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D36F6" w14:textId="65C1322D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 w:rsidR="00545EE0">
        <w:rPr>
          <w:rFonts w:ascii="Arial" w:hAnsi="Arial" w:cs="Arial"/>
          <w:b/>
          <w:sz w:val="24"/>
          <w:szCs w:val="24"/>
        </w:rPr>
        <w:t>91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0641D8">
        <w:rPr>
          <w:rFonts w:ascii="Arial" w:hAnsi="Arial" w:cs="Arial"/>
          <w:b/>
          <w:sz w:val="24"/>
          <w:szCs w:val="24"/>
        </w:rPr>
        <w:t>7</w:t>
      </w:r>
      <w:r w:rsidR="003F7B30">
        <w:rPr>
          <w:rFonts w:ascii="Arial" w:hAnsi="Arial" w:cs="Arial"/>
          <w:b/>
          <w:sz w:val="24"/>
          <w:szCs w:val="24"/>
        </w:rPr>
        <w:t>20669</w:t>
      </w:r>
      <w:bookmarkStart w:id="2" w:name="_GoBack"/>
      <w:bookmarkEnd w:id="2"/>
    </w:p>
    <w:p w14:paraId="37D51866" w14:textId="7C062A3A" w:rsidR="00E36592" w:rsidRPr="00FD021C" w:rsidRDefault="00545EE0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Nov. 27</w:t>
      </w:r>
      <w:r w:rsidRPr="00545EE0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- Dec. 1</w:t>
      </w:r>
      <w:r w:rsidRPr="00545EE0"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>,</w:t>
      </w:r>
      <w:r w:rsidR="00963CAA">
        <w:rPr>
          <w:rFonts w:ascii="Arial" w:hAnsi="Arial" w:cs="Arial"/>
          <w:b/>
          <w:sz w:val="24"/>
          <w:szCs w:val="24"/>
        </w:rPr>
        <w:t xml:space="preserve"> 2017</w:t>
      </w:r>
    </w:p>
    <w:p w14:paraId="2F706EEA" w14:textId="7CE5AE45" w:rsidR="00E36592" w:rsidRPr="00FD021C" w:rsidRDefault="00545EE0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Reno, USA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22A0D798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1F4EFD">
        <w:rPr>
          <w:rFonts w:ascii="Arial" w:hAnsi="Arial"/>
          <w:sz w:val="24"/>
        </w:rPr>
        <w:t>7</w:t>
      </w:r>
      <w:r w:rsidR="00AD7330">
        <w:rPr>
          <w:rFonts w:ascii="Arial" w:hAnsi="Arial"/>
          <w:sz w:val="24"/>
        </w:rPr>
        <w:t>.</w:t>
      </w:r>
      <w:r w:rsidR="007B3623">
        <w:rPr>
          <w:rFonts w:ascii="Arial" w:hAnsi="Arial"/>
          <w:sz w:val="24"/>
        </w:rPr>
        <w:t>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10206A3E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545EE0">
        <w:rPr>
          <w:rFonts w:ascii="Arial" w:hAnsi="Arial"/>
        </w:rPr>
        <w:t>Further details on PTRS for DFT-s-OFDM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6CE8A7BD" w:rsidR="00C76D23" w:rsidRPr="00D61FD4" w:rsidRDefault="00B206A7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672C4AF6" w14:textId="1290B2D2" w:rsidR="00101C5F" w:rsidRPr="00582A15" w:rsidRDefault="007B3623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agreements have been made in the </w:t>
      </w:r>
      <w:r w:rsidR="00403428">
        <w:rPr>
          <w:rFonts w:ascii="Times New Roman" w:hAnsi="Times New Roman" w:cs="Times New Roman"/>
          <w:sz w:val="24"/>
          <w:szCs w:val="24"/>
        </w:rPr>
        <w:t>last</w:t>
      </w:r>
      <w:r>
        <w:rPr>
          <w:rFonts w:ascii="Times New Roman" w:hAnsi="Times New Roman" w:cs="Times New Roman"/>
          <w:sz w:val="24"/>
          <w:szCs w:val="24"/>
        </w:rPr>
        <w:t xml:space="preserve"> meeting [1]:</w:t>
      </w:r>
    </w:p>
    <w:p w14:paraId="76E07FAD" w14:textId="77777777" w:rsidR="00390124" w:rsidRDefault="00390124" w:rsidP="00390124">
      <w:pPr>
        <w:rPr>
          <w:rFonts w:ascii="Times" w:eastAsia="Batang" w:hAnsi="Times" w:cs="Times New Roman"/>
          <w:b/>
          <w:sz w:val="20"/>
          <w:szCs w:val="24"/>
          <w:lang w:eastAsia="x-none"/>
        </w:rPr>
      </w:pPr>
      <w:r>
        <w:rPr>
          <w:b/>
          <w:highlight w:val="green"/>
          <w:lang w:eastAsia="x-none"/>
        </w:rPr>
        <w:t>Agreement:</w:t>
      </w:r>
    </w:p>
    <w:p w14:paraId="1D8EF5AD" w14:textId="77777777" w:rsidR="00390124" w:rsidRDefault="00390124" w:rsidP="00390124">
      <w:pPr>
        <w:pStyle w:val="RAN1bullet1"/>
        <w:rPr>
          <w:lang w:val="en-US"/>
        </w:rPr>
      </w:pPr>
      <w:r>
        <w:rPr>
          <w:lang w:val="fr-FR"/>
        </w:rPr>
        <w:t xml:space="preserve">For chunk-based pre-DFT PTRS insertion for DFTsOFDM </w:t>
      </w:r>
      <w:r>
        <w:rPr>
          <w:lang w:val="en-US"/>
        </w:rPr>
        <w:t>with X chunks of size K={2,4}</w:t>
      </w:r>
      <w:r>
        <w:rPr>
          <w:lang w:val="fr-FR"/>
        </w:rPr>
        <w:t>, support the following</w:t>
      </w:r>
    </w:p>
    <w:p w14:paraId="1073C1FF" w14:textId="77777777" w:rsidR="00390124" w:rsidRDefault="00390124" w:rsidP="00390124">
      <w:pPr>
        <w:pStyle w:val="RAN1bullet2"/>
      </w:pPr>
      <w:r>
        <w:rPr>
          <w:lang w:val="fr-FR"/>
        </w:rPr>
        <w:t xml:space="preserve">For K=2, </w:t>
      </w:r>
      <w:r>
        <w:t>the samples in DFT domain are divided in X intervals, and the chunks are located in each interval in samples n to n+K-1  where the n is FFS</w:t>
      </w:r>
    </w:p>
    <w:p w14:paraId="43E60670" w14:textId="77777777" w:rsidR="00390124" w:rsidRDefault="00390124" w:rsidP="00390124">
      <w:pPr>
        <w:pStyle w:val="RAN1bullet2"/>
      </w:pPr>
      <w:r>
        <w:t>For K=4, the samples in DFT domain are divided in X intervals, where in the first interval the chunk is placed in the Head (first K samples), in the last interval the chunk is placed in the Tail (last K samples), and in the rest of intervals the chunk is placed in the middle of each of the two intervals</w:t>
      </w:r>
    </w:p>
    <w:p w14:paraId="6A91D65E" w14:textId="77777777" w:rsidR="00390124" w:rsidRDefault="00390124" w:rsidP="00390124">
      <w:pPr>
        <w:pStyle w:val="RAN1bullet2"/>
      </w:pPr>
      <w:r>
        <w:t xml:space="preserve">For PTRS for DFT-s-OFDM, support a RRC parameter </w:t>
      </w:r>
      <w:r>
        <w:rPr>
          <w:lang w:val="fr-FR"/>
        </w:rPr>
        <w:t>« </w:t>
      </w:r>
      <w:r>
        <w:rPr>
          <w:i/>
          <w:iCs/>
          <w:lang w:val="fr-FR"/>
        </w:rPr>
        <w:t>UL-PTRS-frequency-density-transform-precoding</w:t>
      </w:r>
      <w:r>
        <w:rPr>
          <w:lang w:val="fr-FR"/>
        </w:rPr>
        <w:t> » indicating</w:t>
      </w:r>
      <w:r>
        <w:t xml:space="preserve"> a set of thresholds </w:t>
      </w:r>
      <w:r>
        <w:rPr>
          <w:b/>
          <w:bCs/>
        </w:rPr>
        <w:t>T</w:t>
      </w:r>
      <w:r>
        <w:t>={N</w:t>
      </w:r>
      <w:r>
        <w:rPr>
          <w:vertAlign w:val="subscript"/>
        </w:rPr>
        <w:t>RBn</w:t>
      </w:r>
      <w:r>
        <w:t>,n=0,1,2,3,4}, per BWP that indicates the values of X and K the UE should use depending on the scheduled BW according to the table below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</w:tblGrid>
      <w:tr w:rsidR="00390124" w14:paraId="0A753622" w14:textId="77777777" w:rsidTr="00390124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D2A0" w14:textId="77777777" w:rsidR="00390124" w:rsidRDefault="00390124">
            <w:pPr>
              <w:pStyle w:val="NormalWeb"/>
              <w:overflowPunct w:val="0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  <w:lang w:eastAsia="ko-KR"/>
              </w:rPr>
            </w:pPr>
            <w:r>
              <w:rPr>
                <w:rFonts w:eastAsia="Yu Gothic" w:cs="Times New Roman"/>
                <w:b/>
                <w:bCs/>
                <w:kern w:val="24"/>
                <w:sz w:val="20"/>
                <w:szCs w:val="20"/>
              </w:rPr>
              <w:t>Scheduled BW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3557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b/>
                <w:bCs/>
                <w:kern w:val="24"/>
                <w:sz w:val="20"/>
                <w:szCs w:val="20"/>
              </w:rPr>
              <w:t>X x K</w:t>
            </w:r>
          </w:p>
        </w:tc>
      </w:tr>
      <w:tr w:rsidR="00390124" w14:paraId="69865B91" w14:textId="77777777" w:rsidTr="00390124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5CA4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RB0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31CC0B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7BD6A54D">
                <v:shape id="_x0000_i1026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>
              <w:rPr>
                <w:rFonts w:eastAsia="Yu Gothic" w:cs="Times New Roman"/>
                <w:b/>
                <w:bCs/>
                <w:kern w:val="24"/>
              </w:rPr>
              <w:t xml:space="preserve"> 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74906BE3">
                <v:shape id="_x0000_i1027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6387D97A">
                <v:shape id="_x0000_i1028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D274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kern w:val="24"/>
                <w:sz w:val="20"/>
                <w:szCs w:val="20"/>
              </w:rPr>
              <w:t>2x2</w:t>
            </w:r>
          </w:p>
        </w:tc>
      </w:tr>
      <w:tr w:rsidR="00390124" w14:paraId="65A19EBC" w14:textId="77777777" w:rsidTr="00390124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C90D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 xml:space="preserve">RB1 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6DAEFA74">
                <v:shape id="_x0000_i1029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6CCB2BE0">
                <v:shape id="_x0000_i1030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495F1467">
                <v:shape id="_x0000_i1031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5F9EA023">
                <v:shape id="_x0000_i1032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EFD6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kern w:val="24"/>
                <w:sz w:val="20"/>
                <w:szCs w:val="20"/>
              </w:rPr>
              <w:t>2x4</w:t>
            </w:r>
          </w:p>
        </w:tc>
      </w:tr>
      <w:tr w:rsidR="00390124" w14:paraId="46583656" w14:textId="77777777" w:rsidTr="00390124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82C5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RB2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63724E0E">
                <v:shape id="_x0000_i1033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33296C24">
                <v:shape id="_x0000_i1034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572680FC">
                <v:shape id="_x0000_i1035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7B2F3090">
                <v:shape id="_x0000_i1036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6555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kern w:val="24"/>
                <w:sz w:val="20"/>
                <w:szCs w:val="20"/>
              </w:rPr>
              <w:t>4x2</w:t>
            </w:r>
          </w:p>
        </w:tc>
      </w:tr>
      <w:tr w:rsidR="00390124" w14:paraId="6D6DB326" w14:textId="77777777" w:rsidTr="00390124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4D85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RB3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5C670F87">
                <v:shape id="_x0000_i1037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78CB9AC3">
                <v:shape id="_x0000_i1038" type="#_x0000_t75" style="width:6.9pt;height:25.05pt" equationxml="&lt;">
                  <v:imagedata r:id="rId13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35FD1A2F">
                <v:shape id="_x0000_i1039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49E253EA">
                <v:shape id="_x0000_i1040" type="#_x0000_t75" style="width:6.9pt;height:25.05pt" equationxml="&lt;">
                  <v:imagedata r:id="rId14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FBDB5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kern w:val="24"/>
                <w:sz w:val="20"/>
                <w:szCs w:val="20"/>
              </w:rPr>
              <w:t>4x4</w:t>
            </w:r>
          </w:p>
        </w:tc>
      </w:tr>
      <w:tr w:rsidR="00390124" w14:paraId="1C844541" w14:textId="77777777" w:rsidTr="00390124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B650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b/>
                <w:bCs/>
                <w:kern w:val="24"/>
              </w:rPr>
              <w:t>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</w:t>
            </w:r>
            <w:r>
              <w:rPr>
                <w:rFonts w:eastAsia="Yu Gothic" w:cs="Times New Roman"/>
                <w:b/>
                <w:bCs/>
                <w:kern w:val="24"/>
              </w:rPr>
              <w:t xml:space="preserve"> </w: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begin"/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QUOTE </w:instrText>
            </w:r>
            <w:r w:rsidR="003F7B30">
              <w:rPr>
                <w:position w:val="-33"/>
              </w:rPr>
              <w:pict w14:anchorId="0ABA25DB">
                <v:shape id="_x0000_i1041" type="#_x0000_t75" style="width:6.9pt;height:25.05pt" equationxml="&lt;">
                  <v:imagedata r:id="rId15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instrText xml:space="preserve"> </w:instrTex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separate"/>
            </w:r>
            <w:r w:rsidR="003F7B30">
              <w:rPr>
                <w:position w:val="-33"/>
              </w:rPr>
              <w:pict w14:anchorId="224B00FA">
                <v:shape id="_x0000_i1042" type="#_x0000_t75" style="width:6.9pt;height:25.05pt" equationxml="&lt;">
                  <v:imagedata r:id="rId15" o:title="" chromakey="white"/>
                </v:shape>
              </w:pict>
            </w:r>
            <w:r>
              <w:rPr>
                <w:rFonts w:eastAsia="Yu Gothic" w:cs="Times New Roman"/>
                <w:b/>
                <w:bCs/>
                <w:kern w:val="24"/>
              </w:rPr>
              <w:fldChar w:fldCharType="end"/>
            </w:r>
            <w:r>
              <w:rPr>
                <w:rFonts w:eastAsia="Yu Gothic" w:cs="Times New Roman"/>
                <w:b/>
                <w:bCs/>
                <w:kern w:val="24"/>
              </w:rPr>
              <w:t xml:space="preserve"> N</w:t>
            </w:r>
            <w:r>
              <w:rPr>
                <w:rFonts w:eastAsia="Yu Gothic" w:cs="Times New Roman"/>
                <w:b/>
                <w:bCs/>
                <w:kern w:val="24"/>
                <w:position w:val="-5"/>
                <w:vertAlign w:val="subscript"/>
              </w:rPr>
              <w:t>RB4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D821" w14:textId="77777777" w:rsidR="00390124" w:rsidRDefault="00390124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cs="Times New Roman"/>
                <w:sz w:val="36"/>
                <w:szCs w:val="36"/>
              </w:rPr>
            </w:pPr>
            <w:r>
              <w:rPr>
                <w:rFonts w:eastAsia="Yu Gothic" w:cs="Times New Roman"/>
                <w:kern w:val="24"/>
                <w:sz w:val="20"/>
                <w:szCs w:val="20"/>
              </w:rPr>
              <w:t>Yx4</w:t>
            </w:r>
          </w:p>
        </w:tc>
      </w:tr>
    </w:tbl>
    <w:p w14:paraId="19618B3C" w14:textId="77777777" w:rsidR="00390124" w:rsidRDefault="00390124" w:rsidP="00390124">
      <w:pPr>
        <w:pStyle w:val="RAN1bullet3"/>
        <w:rPr>
          <w:rFonts w:cs="Times New Roman"/>
        </w:rPr>
      </w:pPr>
      <w:r>
        <w:t>FFS default UE behaviour before RRC configuration, if needed</w:t>
      </w:r>
    </w:p>
    <w:p w14:paraId="4E272E40" w14:textId="77777777" w:rsidR="00390124" w:rsidRDefault="00390124" w:rsidP="00390124">
      <w:pPr>
        <w:pStyle w:val="RAN1bullet3"/>
      </w:pPr>
      <w:r>
        <w:t>FFS value of Y (if different than 4)</w:t>
      </w:r>
    </w:p>
    <w:p w14:paraId="50262298" w14:textId="77777777" w:rsidR="00390124" w:rsidRDefault="00390124" w:rsidP="00390124">
      <w:pPr>
        <w:pStyle w:val="RAN1bullet3"/>
      </w:pPr>
      <w:r>
        <w:t>FFS whether thresholds are MCS dependent</w:t>
      </w:r>
    </w:p>
    <w:p w14:paraId="6209F6C9" w14:textId="77777777" w:rsidR="00390124" w:rsidRDefault="00390124" w:rsidP="00390124">
      <w:pPr>
        <w:pStyle w:val="RAN1bullet3"/>
      </w:pPr>
      <w:r>
        <w:t>Note: N</w:t>
      </w:r>
      <w:r>
        <w:rPr>
          <w:vertAlign w:val="subscript"/>
        </w:rPr>
        <w:t>RB0</w:t>
      </w:r>
      <w:r>
        <w:t xml:space="preserve"> can be equal to 0; when N</w:t>
      </w:r>
      <w:r>
        <w:rPr>
          <w:vertAlign w:val="subscript"/>
        </w:rPr>
        <w:t>RB0</w:t>
      </w:r>
      <w:r>
        <w:t xml:space="preserve"> is larger than 0, no PTRS is present for allocations less than or equal to N</w:t>
      </w:r>
      <w:r>
        <w:rPr>
          <w:vertAlign w:val="subscript"/>
        </w:rPr>
        <w:t>RB0</w:t>
      </w:r>
    </w:p>
    <w:p w14:paraId="334D677E" w14:textId="77777777" w:rsidR="00390124" w:rsidRDefault="00390124" w:rsidP="00390124">
      <w:pPr>
        <w:pStyle w:val="RAN1bullet3"/>
      </w:pPr>
      <w:r>
        <w:t>Note: The use of a specific pattern can be disabled by setting N</w:t>
      </w:r>
      <w:r>
        <w:rPr>
          <w:vertAlign w:val="subscript"/>
        </w:rPr>
        <w:t>RBi</w:t>
      </w:r>
      <w:r>
        <w:t>=N</w:t>
      </w:r>
      <w:r>
        <w:rPr>
          <w:vertAlign w:val="subscript"/>
        </w:rPr>
        <w:t>RBi+1</w:t>
      </w:r>
      <w:r>
        <w:t xml:space="preserve"> on the corresponding line in the previous table</w:t>
      </w:r>
    </w:p>
    <w:p w14:paraId="3B882AE2" w14:textId="77777777" w:rsidR="00390124" w:rsidRDefault="00390124" w:rsidP="00390124">
      <w:pPr>
        <w:pStyle w:val="RAN1bullet2"/>
      </w:pPr>
      <w:r>
        <w:t>Possible PTRS presence/absence is configured through an RRC parameter « </w:t>
      </w:r>
      <w:r>
        <w:rPr>
          <w:i/>
          <w:iCs/>
        </w:rPr>
        <w:t>UL-PTRS-present-transform-precoding</w:t>
      </w:r>
      <w:r>
        <w:t xml:space="preserve"> » </w:t>
      </w:r>
    </w:p>
    <w:p w14:paraId="71E1FF55" w14:textId="77777777" w:rsidR="00390124" w:rsidRDefault="00390124" w:rsidP="00390124">
      <w:pPr>
        <w:pStyle w:val="RAN1bullet2"/>
      </w:pPr>
      <w:r>
        <w:t>Time-domain PTRS density is configured by an RRC parameter « UL-PTRS-time-density-transform-precoding » where supported time densities are L_{PT-RS}={1,2}</w:t>
      </w:r>
    </w:p>
    <w:p w14:paraId="060D5AEA" w14:textId="77777777" w:rsidR="00390124" w:rsidRDefault="00390124" w:rsidP="00390124">
      <w:pPr>
        <w:pStyle w:val="RAN1bullet3"/>
      </w:pPr>
      <w:r>
        <w:t>Note: Time-domain pattern depends on DM-RS positions using the same principle as agreed for CP-OFDM PTRS mapping</w:t>
      </w:r>
    </w:p>
    <w:p w14:paraId="49658060" w14:textId="77777777" w:rsidR="00390124" w:rsidRDefault="00390124" w:rsidP="00390124">
      <w:pPr>
        <w:pStyle w:val="RAN1bullet1"/>
        <w:rPr>
          <w:lang w:val="en-US"/>
        </w:rPr>
      </w:pPr>
      <w:r>
        <w:lastRenderedPageBreak/>
        <w:t>FFS: Whether to introduce (K=1, X=16) and the impacts on existing design. If supported, K={1,2,4} is supported and the following applies</w:t>
      </w:r>
    </w:p>
    <w:p w14:paraId="55FAB3A6" w14:textId="77777777" w:rsidR="00390124" w:rsidRDefault="00390124" w:rsidP="00390124">
      <w:pPr>
        <w:pStyle w:val="RAN1bullet2"/>
      </w:pPr>
      <w:r>
        <w:t>The samples in DFT domain are divided in X intervals, and the chunks (K=1) are located in the middle of each interval</w:t>
      </w:r>
    </w:p>
    <w:p w14:paraId="0DCAB9CE" w14:textId="77777777" w:rsidR="00390124" w:rsidRDefault="00390124" w:rsidP="00390124">
      <w:pPr>
        <w:pStyle w:val="RAN1bullet2"/>
      </w:pPr>
      <w:r>
        <w:t>(K=1, X=16) applies when N</w:t>
      </w:r>
      <w:r>
        <w:rPr>
          <w:vertAlign w:val="subscript"/>
        </w:rPr>
        <w:t>RB4</w:t>
      </w:r>
      <w:r>
        <w:t>&lt;N</w:t>
      </w:r>
      <w:r>
        <w:rPr>
          <w:vertAlign w:val="subscript"/>
        </w:rPr>
        <w:t>RB</w:t>
      </w:r>
      <w:r>
        <w:t xml:space="preserve"> </w:t>
      </w:r>
      <w:r>
        <w:fldChar w:fldCharType="begin"/>
      </w:r>
      <w:r>
        <w:instrText xml:space="preserve"> QUOTE </w:instrText>
      </w:r>
      <w:r w:rsidR="003F7B30">
        <w:rPr>
          <w:position w:val="-6"/>
        </w:rPr>
        <w:pict w14:anchorId="32713610">
          <v:shape id="_x0000_i1043" type="#_x0000_t75" style="width:8.75pt;height:14.4pt" equationxml="&lt;">
            <v:imagedata r:id="rId16" o:title="" chromakey="white"/>
          </v:shape>
        </w:pict>
      </w:r>
      <w:r>
        <w:instrText xml:space="preserve"> </w:instrText>
      </w:r>
      <w:r>
        <w:fldChar w:fldCharType="separate"/>
      </w:r>
      <w:r w:rsidR="003F7B30">
        <w:rPr>
          <w:position w:val="-6"/>
        </w:rPr>
        <w:pict w14:anchorId="3C33C2FA">
          <v:shape id="_x0000_i1044" type="#_x0000_t75" style="width:8.75pt;height:14.4pt" equationxml="&lt;">
            <v:imagedata r:id="rId16" o:title="" chromakey="white"/>
          </v:shape>
        </w:pict>
      </w:r>
      <w:r>
        <w:fldChar w:fldCharType="end"/>
      </w:r>
      <w:r>
        <w:t>N</w:t>
      </w:r>
      <w:r>
        <w:rPr>
          <w:vertAlign w:val="subscript"/>
        </w:rPr>
        <w:t>RB5</w:t>
      </w:r>
      <w:r>
        <w:t>, and Yx4 applies for N</w:t>
      </w:r>
      <w:r>
        <w:rPr>
          <w:vertAlign w:val="subscript"/>
        </w:rPr>
        <w:t>RB</w:t>
      </w:r>
      <w:r>
        <w:t xml:space="preserve"> </w:t>
      </w:r>
      <w:r>
        <w:fldChar w:fldCharType="begin"/>
      </w:r>
      <w:r>
        <w:instrText xml:space="preserve"> QUOTE </w:instrText>
      </w:r>
      <w:r w:rsidR="003F7B30">
        <w:rPr>
          <w:position w:val="-6"/>
        </w:rPr>
        <w:pict w14:anchorId="28CBCF62">
          <v:shape id="_x0000_i1045" type="#_x0000_t75" style="width:8.75pt;height:14.4pt" equationxml="&lt;">
            <v:imagedata r:id="rId17" o:title="" chromakey="white"/>
          </v:shape>
        </w:pict>
      </w:r>
      <w:r>
        <w:instrText xml:space="preserve"> </w:instrText>
      </w:r>
      <w:r>
        <w:fldChar w:fldCharType="separate"/>
      </w:r>
      <w:r w:rsidR="003F7B30">
        <w:rPr>
          <w:position w:val="-6"/>
        </w:rPr>
        <w:pict w14:anchorId="2DDF9EEC">
          <v:shape id="_x0000_i1046" type="#_x0000_t75" style="width:8.75pt;height:14.4pt" equationxml="&lt;">
            <v:imagedata r:id="rId17" o:title="" chromakey="white"/>
          </v:shape>
        </w:pict>
      </w:r>
      <w:r>
        <w:fldChar w:fldCharType="end"/>
      </w:r>
      <w:r>
        <w:t xml:space="preserve"> N</w:t>
      </w:r>
      <w:r>
        <w:rPr>
          <w:vertAlign w:val="subscript"/>
        </w:rPr>
        <w:t>RB5</w:t>
      </w:r>
    </w:p>
    <w:p w14:paraId="2A45038F" w14:textId="77777777" w:rsidR="00653213" w:rsidRPr="00653213" w:rsidRDefault="00653213" w:rsidP="00653213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4F2979D5" w14:textId="231C91E2" w:rsidR="00481FA8" w:rsidRPr="00F83C87" w:rsidRDefault="00BD79EA" w:rsidP="007B7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</w:t>
      </w:r>
      <w:r w:rsidR="007B3623">
        <w:rPr>
          <w:rFonts w:ascii="Times New Roman" w:hAnsi="Times New Roman" w:cs="Times New Roman"/>
          <w:sz w:val="24"/>
          <w:szCs w:val="24"/>
        </w:rPr>
        <w:t xml:space="preserve">we discuss our views on the remaining </w:t>
      </w:r>
      <w:r w:rsidR="00124F8D">
        <w:rPr>
          <w:rFonts w:ascii="Times New Roman" w:hAnsi="Times New Roman" w:cs="Times New Roman"/>
          <w:sz w:val="24"/>
          <w:szCs w:val="24"/>
        </w:rPr>
        <w:t xml:space="preserve">issues for </w:t>
      </w:r>
      <w:r w:rsidR="007B3623">
        <w:rPr>
          <w:rFonts w:ascii="Times New Roman" w:hAnsi="Times New Roman" w:cs="Times New Roman"/>
          <w:sz w:val="24"/>
          <w:szCs w:val="24"/>
        </w:rPr>
        <w:t>PT-RS design</w:t>
      </w:r>
      <w:r w:rsidR="00BB123E">
        <w:rPr>
          <w:rFonts w:ascii="Times New Roman" w:hAnsi="Times New Roman" w:cs="Times New Roman"/>
          <w:sz w:val="24"/>
          <w:szCs w:val="24"/>
        </w:rPr>
        <w:t xml:space="preserve">. </w:t>
      </w:r>
      <w:r w:rsidR="00407D5F">
        <w:rPr>
          <w:rFonts w:ascii="Times New Roman" w:hAnsi="Times New Roman" w:cs="Times New Roman"/>
          <w:sz w:val="24"/>
          <w:szCs w:val="24"/>
        </w:rPr>
        <w:t xml:space="preserve">In Section 2, </w:t>
      </w:r>
      <w:r w:rsidR="007B3623">
        <w:rPr>
          <w:rFonts w:ascii="Times New Roman" w:hAnsi="Times New Roman" w:cs="Times New Roman"/>
          <w:sz w:val="24"/>
          <w:szCs w:val="24"/>
        </w:rPr>
        <w:t xml:space="preserve">we </w:t>
      </w:r>
      <w:r w:rsidR="008F3565">
        <w:rPr>
          <w:rFonts w:ascii="Times New Roman" w:hAnsi="Times New Roman" w:cs="Times New Roman"/>
          <w:sz w:val="24"/>
          <w:szCs w:val="24"/>
        </w:rPr>
        <w:t xml:space="preserve">discuss an edge effect </w:t>
      </w:r>
      <w:r w:rsidR="006C0C91">
        <w:rPr>
          <w:rFonts w:ascii="Times New Roman" w:hAnsi="Times New Roman" w:cs="Times New Roman"/>
          <w:sz w:val="24"/>
          <w:szCs w:val="24"/>
        </w:rPr>
        <w:t xml:space="preserve">observed </w:t>
      </w:r>
      <w:r w:rsidR="008F3565">
        <w:rPr>
          <w:rFonts w:ascii="Times New Roman" w:hAnsi="Times New Roman" w:cs="Times New Roman"/>
          <w:sz w:val="24"/>
          <w:szCs w:val="24"/>
        </w:rPr>
        <w:t xml:space="preserve">in phase tracking for DFT-s-OFDM, </w:t>
      </w:r>
      <w:r w:rsidR="006C0C91">
        <w:rPr>
          <w:rFonts w:ascii="Times New Roman" w:hAnsi="Times New Roman" w:cs="Times New Roman"/>
          <w:sz w:val="24"/>
          <w:szCs w:val="24"/>
        </w:rPr>
        <w:t xml:space="preserve">which is </w:t>
      </w:r>
      <w:r w:rsidR="008F3565">
        <w:rPr>
          <w:rFonts w:ascii="Times New Roman" w:hAnsi="Times New Roman" w:cs="Times New Roman"/>
          <w:sz w:val="24"/>
          <w:szCs w:val="24"/>
        </w:rPr>
        <w:t xml:space="preserve">introduced by </w:t>
      </w:r>
      <w:r w:rsidR="00E92D0C">
        <w:rPr>
          <w:rFonts w:ascii="Times New Roman" w:hAnsi="Times New Roman" w:cs="Times New Roman"/>
          <w:sz w:val="24"/>
          <w:szCs w:val="24"/>
        </w:rPr>
        <w:t xml:space="preserve">the </w:t>
      </w:r>
      <w:r w:rsidR="008F3565">
        <w:rPr>
          <w:rFonts w:ascii="Times New Roman" w:hAnsi="Times New Roman" w:cs="Times New Roman"/>
          <w:sz w:val="24"/>
          <w:szCs w:val="24"/>
        </w:rPr>
        <w:t>IDFT operation at the receiver</w:t>
      </w:r>
      <w:r w:rsidR="001E596C">
        <w:rPr>
          <w:rFonts w:ascii="Times New Roman" w:hAnsi="Times New Roman" w:cs="Times New Roman"/>
          <w:sz w:val="24"/>
          <w:szCs w:val="24"/>
        </w:rPr>
        <w:t xml:space="preserve">. Next, </w:t>
      </w:r>
      <w:r w:rsidR="00E92D0C">
        <w:rPr>
          <w:rFonts w:ascii="Times New Roman" w:hAnsi="Times New Roman" w:cs="Times New Roman"/>
          <w:sz w:val="24"/>
          <w:szCs w:val="24"/>
        </w:rPr>
        <w:t xml:space="preserve">in Section 3, </w:t>
      </w:r>
      <w:r w:rsidR="001E596C">
        <w:rPr>
          <w:rFonts w:ascii="Times New Roman" w:hAnsi="Times New Roman" w:cs="Times New Roman"/>
          <w:sz w:val="24"/>
          <w:szCs w:val="24"/>
        </w:rPr>
        <w:t>we discuss the</w:t>
      </w:r>
      <w:r w:rsidR="008F3565">
        <w:rPr>
          <w:rFonts w:ascii="Times New Roman" w:hAnsi="Times New Roman" w:cs="Times New Roman"/>
          <w:sz w:val="24"/>
          <w:szCs w:val="24"/>
        </w:rPr>
        <w:t xml:space="preserve"> impact </w:t>
      </w:r>
      <w:r w:rsidR="001E596C">
        <w:rPr>
          <w:rFonts w:ascii="Times New Roman" w:hAnsi="Times New Roman" w:cs="Times New Roman"/>
          <w:sz w:val="24"/>
          <w:szCs w:val="24"/>
        </w:rPr>
        <w:t xml:space="preserve">of such edge effect </w:t>
      </w:r>
      <w:r w:rsidR="008F3565">
        <w:rPr>
          <w:rFonts w:ascii="Times New Roman" w:hAnsi="Times New Roman" w:cs="Times New Roman"/>
          <w:sz w:val="24"/>
          <w:szCs w:val="24"/>
        </w:rPr>
        <w:t>on the pattern selection</w:t>
      </w:r>
      <w:r w:rsidR="001E596C">
        <w:rPr>
          <w:rFonts w:ascii="Times New Roman" w:hAnsi="Times New Roman" w:cs="Times New Roman"/>
          <w:sz w:val="24"/>
          <w:szCs w:val="24"/>
        </w:rPr>
        <w:t xml:space="preserve"> for </w:t>
      </w:r>
      <w:r w:rsidR="001E596C" w:rsidRPr="001E596C">
        <w:rPr>
          <w:rFonts w:ascii="Times New Roman" w:hAnsi="Times New Roman" w:cs="Times New Roman"/>
          <w:i/>
          <w:sz w:val="24"/>
          <w:szCs w:val="24"/>
        </w:rPr>
        <w:t>K=2</w:t>
      </w:r>
      <w:r w:rsidR="008F3565">
        <w:rPr>
          <w:rFonts w:ascii="Times New Roman" w:hAnsi="Times New Roman" w:cs="Times New Roman"/>
          <w:sz w:val="24"/>
          <w:szCs w:val="24"/>
        </w:rPr>
        <w:t xml:space="preserve">.  </w:t>
      </w:r>
      <w:r w:rsidR="001E596C">
        <w:rPr>
          <w:rFonts w:ascii="Times New Roman" w:hAnsi="Times New Roman" w:cs="Times New Roman"/>
          <w:sz w:val="24"/>
          <w:szCs w:val="24"/>
        </w:rPr>
        <w:t>In Section 4</w:t>
      </w:r>
      <w:r w:rsidR="00BD33EE">
        <w:rPr>
          <w:rFonts w:ascii="Times New Roman" w:hAnsi="Times New Roman" w:cs="Times New Roman"/>
          <w:sz w:val="24"/>
          <w:szCs w:val="24"/>
        </w:rPr>
        <w:t xml:space="preserve">, we </w:t>
      </w:r>
      <w:r w:rsidR="008F3565">
        <w:rPr>
          <w:rFonts w:ascii="Times New Roman" w:hAnsi="Times New Roman" w:cs="Times New Roman"/>
          <w:sz w:val="24"/>
          <w:szCs w:val="24"/>
        </w:rPr>
        <w:t xml:space="preserve">further </w:t>
      </w:r>
      <w:r w:rsidR="00BD33EE">
        <w:rPr>
          <w:rFonts w:ascii="Times New Roman" w:hAnsi="Times New Roman" w:cs="Times New Roman"/>
          <w:sz w:val="24"/>
          <w:szCs w:val="24"/>
        </w:rPr>
        <w:t xml:space="preserve">discuss the advantage of allowing </w:t>
      </w:r>
      <w:r w:rsidR="00BD33EE" w:rsidRPr="00BD33EE">
        <w:rPr>
          <w:rFonts w:ascii="Times New Roman" w:hAnsi="Times New Roman" w:cs="Times New Roman"/>
          <w:i/>
          <w:sz w:val="24"/>
          <w:szCs w:val="24"/>
        </w:rPr>
        <w:t>K=1</w:t>
      </w:r>
      <w:r w:rsidR="008F3565">
        <w:rPr>
          <w:rFonts w:ascii="Times New Roman" w:hAnsi="Times New Roman" w:cs="Times New Roman"/>
          <w:sz w:val="24"/>
          <w:szCs w:val="24"/>
        </w:rPr>
        <w:t xml:space="preserve"> for PT-RS for DFT-s-OFDM</w:t>
      </w:r>
      <w:r w:rsidR="00BD33E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9729B9" w14:textId="6A08B9BB" w:rsidR="00080F76" w:rsidRPr="00660F88" w:rsidRDefault="00B063A3" w:rsidP="00080F76">
      <w:pPr>
        <w:pStyle w:val="Heading1"/>
        <w:rPr>
          <w:rStyle w:val="Emphasis"/>
          <w:rFonts w:ascii="Times New Roman" w:eastAsiaTheme="minorEastAsia" w:hAnsi="Times New Roman" w:cs="Times New Roman"/>
          <w:i w:val="0"/>
        </w:rPr>
      </w:pPr>
      <w:r>
        <w:rPr>
          <w:rStyle w:val="Emphasis"/>
          <w:rFonts w:ascii="Times New Roman" w:eastAsia="Times New Roman,宋体" w:hAnsi="Times New Roman" w:cs="Times New Roman"/>
          <w:i w:val="0"/>
        </w:rPr>
        <w:t>Edge effect in phase tracking for DFT-s-OFDM</w:t>
      </w:r>
    </w:p>
    <w:p w14:paraId="3D06579F" w14:textId="1AD22428" w:rsidR="00B063A3" w:rsidRDefault="00B063A3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this section, we </w:t>
      </w:r>
      <w:r w:rsidR="00E46C4C">
        <w:rPr>
          <w:rFonts w:ascii="Times New Roman" w:hAnsi="Times New Roman" w:cs="Times New Roman"/>
          <w:sz w:val="24"/>
          <w:szCs w:val="24"/>
          <w:lang w:val="en-GB"/>
        </w:rPr>
        <w:t>describe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an edge effect 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>that is observed in phase error tracking for the DFT-s-OFDM waveform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>, and illustrate such effect using numerical simulations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To begin with, s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ince the PT-RS pilots are inserted 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 xml:space="preserve">before 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DFT at Tx, at the Rx side, the phase error at each PT-RS pilot sample is computed after IDFT operation. 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Then, d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>ue to the circulant structure that a fin</w:t>
      </w:r>
      <w:r w:rsidR="00CA6B9E">
        <w:rPr>
          <w:rFonts w:ascii="Times New Roman" w:hAnsi="Times New Roman" w:cs="Times New Roman"/>
          <w:sz w:val="24"/>
          <w:szCs w:val="24"/>
          <w:lang w:val="en-GB"/>
        </w:rPr>
        <w:t>i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te size IDFT imposes on its output sequence, the first and last output sample </w:t>
      </w:r>
      <w:r w:rsidR="00BC1D80">
        <w:rPr>
          <w:rFonts w:ascii="Times New Roman" w:hAnsi="Times New Roman" w:cs="Times New Roman"/>
          <w:sz w:val="24"/>
          <w:szCs w:val="24"/>
          <w:lang w:val="en-GB"/>
        </w:rPr>
        <w:t>become</w:t>
      </w:r>
      <w:r w:rsidR="00E46C4C">
        <w:rPr>
          <w:rFonts w:ascii="Times New Roman" w:hAnsi="Times New Roman" w:cs="Times New Roman"/>
          <w:sz w:val="24"/>
          <w:szCs w:val="24"/>
          <w:lang w:val="en-GB"/>
        </w:rPr>
        <w:t xml:space="preserve"> “neighbours” after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 a circulant shift. Therefore, 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 xml:space="preserve">even if the phase errors </w:t>
      </w:r>
      <w:r w:rsidR="00E46C4C">
        <w:rPr>
          <w:rFonts w:ascii="Times New Roman" w:hAnsi="Times New Roman" w:cs="Times New Roman"/>
          <w:sz w:val="24"/>
          <w:szCs w:val="24"/>
          <w:lang w:val="en-GB"/>
        </w:rPr>
        <w:t>(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>due to PN and CFO</w:t>
      </w:r>
      <w:r w:rsidR="00E46C4C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 xml:space="preserve"> of the first and last </w:t>
      </w:r>
      <w:r w:rsidR="002A1275">
        <w:rPr>
          <w:rFonts w:ascii="Times New Roman" w:hAnsi="Times New Roman" w:cs="Times New Roman"/>
          <w:sz w:val="24"/>
          <w:szCs w:val="24"/>
          <w:lang w:val="en-GB"/>
        </w:rPr>
        <w:t xml:space="preserve">few 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 xml:space="preserve">received </w:t>
      </w:r>
      <w:r w:rsidR="00E46C4C">
        <w:rPr>
          <w:rFonts w:ascii="Times New Roman" w:hAnsi="Times New Roman" w:cs="Times New Roman"/>
          <w:sz w:val="24"/>
          <w:szCs w:val="24"/>
          <w:lang w:val="en-GB"/>
        </w:rPr>
        <w:t>samples before FFT at Rx are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 xml:space="preserve"> much different,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BC1D80">
        <w:rPr>
          <w:rFonts w:ascii="Times New Roman" w:hAnsi="Times New Roman" w:cs="Times New Roman"/>
          <w:sz w:val="24"/>
          <w:szCs w:val="24"/>
          <w:lang w:val="en-GB"/>
        </w:rPr>
        <w:t xml:space="preserve">after the IDFT operations, they 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>will “converge” to each other, as the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y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are 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>made</w:t>
      </w:r>
      <w:r w:rsidR="0064635E">
        <w:rPr>
          <w:rFonts w:ascii="Times New Roman" w:hAnsi="Times New Roman" w:cs="Times New Roman"/>
          <w:sz w:val="24"/>
          <w:szCs w:val="24"/>
          <w:lang w:val="en-GB"/>
        </w:rPr>
        <w:t xml:space="preserve"> neighbours</w:t>
      </w:r>
      <w:r w:rsidR="005F7F65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>by IDFT</w:t>
      </w:r>
      <w:r w:rsidR="002A1275">
        <w:rPr>
          <w:rFonts w:ascii="Times New Roman" w:hAnsi="Times New Roman" w:cs="Times New Roman"/>
          <w:sz w:val="24"/>
          <w:szCs w:val="24"/>
          <w:lang w:val="en-GB"/>
        </w:rPr>
        <w:t xml:space="preserve">. As a consequence of 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>such an edge effect, the phase error trajectory of the post-IDFT output se</w:t>
      </w:r>
      <w:r w:rsidR="007B2B28">
        <w:rPr>
          <w:rFonts w:ascii="Times New Roman" w:hAnsi="Times New Roman" w:cs="Times New Roman"/>
          <w:sz w:val="24"/>
          <w:szCs w:val="24"/>
          <w:lang w:val="en-GB"/>
        </w:rPr>
        <w:t>quence may have sharp jumps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 xml:space="preserve"> and ripples in the beginning and end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 samples. In addition, we o</w:t>
      </w:r>
      <w:r w:rsidR="007B2B28">
        <w:rPr>
          <w:rFonts w:ascii="Times New Roman" w:hAnsi="Times New Roman" w:cs="Times New Roman"/>
          <w:sz w:val="24"/>
          <w:szCs w:val="24"/>
          <w:lang w:val="en-GB"/>
        </w:rPr>
        <w:t>b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serve that the number</w:t>
      </w:r>
      <w:r w:rsidR="009A1964">
        <w:rPr>
          <w:rFonts w:ascii="Times New Roman" w:hAnsi="Times New Roman" w:cs="Times New Roman"/>
          <w:sz w:val="24"/>
          <w:szCs w:val="24"/>
          <w:lang w:val="en-GB"/>
        </w:rPr>
        <w:t xml:space="preserve"> of the affected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 samples</w:t>
      </w:r>
      <w:r w:rsidR="001064CF">
        <w:rPr>
          <w:rFonts w:ascii="Times New Roman" w:hAnsi="Times New Roman" w:cs="Times New Roman"/>
          <w:sz w:val="24"/>
          <w:szCs w:val="24"/>
          <w:lang w:val="en-GB"/>
        </w:rPr>
        <w:t xml:space="preserve"> is a function of the DFT size as well as the channel delay profile; as the impacts of the multi-tap channel and equalization are 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also </w:t>
      </w:r>
      <w:r w:rsidR="001064CF">
        <w:rPr>
          <w:rFonts w:ascii="Times New Roman" w:hAnsi="Times New Roman" w:cs="Times New Roman"/>
          <w:sz w:val="24"/>
          <w:szCs w:val="24"/>
          <w:lang w:val="en-GB"/>
        </w:rPr>
        <w:t>ap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plied before the IDFT operation, and thus reflected in the post-IDFT samples.</w:t>
      </w:r>
    </w:p>
    <w:p w14:paraId="153DBE6A" w14:textId="4FA473AA" w:rsidR="001064CF" w:rsidRDefault="001064CF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illustrate the edge effect and its </w:t>
      </w:r>
      <w:r w:rsidR="00E46C4C">
        <w:rPr>
          <w:rFonts w:ascii="Times New Roman" w:hAnsi="Times New Roman" w:cs="Times New Roman"/>
          <w:sz w:val="24"/>
          <w:szCs w:val="24"/>
          <w:lang w:val="en-GB"/>
        </w:rPr>
        <w:t>relationship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with the channel delay spread in the following example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s. In the simulations</w:t>
      </w:r>
      <w:r>
        <w:rPr>
          <w:rFonts w:ascii="Times New Roman" w:hAnsi="Times New Roman" w:cs="Times New Roman"/>
          <w:sz w:val="24"/>
          <w:szCs w:val="24"/>
          <w:lang w:val="en-GB"/>
        </w:rPr>
        <w:t>, we assume the CDL-B channel model with different RMS delay spread values, and a high SNR case of 60 dB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, just to minimize the impact of thermal noise</w:t>
      </w:r>
      <w:r>
        <w:rPr>
          <w:rFonts w:ascii="Times New Roman" w:hAnsi="Times New Roman" w:cs="Times New Roman"/>
          <w:sz w:val="24"/>
          <w:szCs w:val="24"/>
          <w:lang w:val="en-GB"/>
        </w:rPr>
        <w:t>. We further mute the PN, and assume the phase error is only caused by a CFO of 3KHz. We compute the phase error sequence as the difference between the actually DFT outputs and the ideal DFT</w:t>
      </w:r>
      <w:r w:rsidR="001C2517">
        <w:rPr>
          <w:rFonts w:ascii="Times New Roman" w:hAnsi="Times New Roman" w:cs="Times New Roman"/>
          <w:sz w:val="24"/>
          <w:szCs w:val="24"/>
          <w:lang w:val="en-GB"/>
        </w:rPr>
        <w:t xml:space="preserve"> output (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i.e., the output </w:t>
      </w:r>
      <w:r w:rsidR="001C2517">
        <w:rPr>
          <w:rFonts w:ascii="Times New Roman" w:hAnsi="Times New Roman" w:cs="Times New Roman"/>
          <w:sz w:val="24"/>
          <w:szCs w:val="24"/>
          <w:lang w:val="en-GB"/>
        </w:rPr>
        <w:t xml:space="preserve">without 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any </w:t>
      </w:r>
      <w:r w:rsidR="001C2517">
        <w:rPr>
          <w:rFonts w:ascii="Times New Roman" w:hAnsi="Times New Roman" w:cs="Times New Roman"/>
          <w:sz w:val="24"/>
          <w:szCs w:val="24"/>
          <w:lang w:val="en-GB"/>
        </w:rPr>
        <w:t>CFO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 and noise</w:t>
      </w:r>
      <w:r w:rsidR="001C2517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  <w:r w:rsidR="00A42B59">
        <w:rPr>
          <w:rFonts w:ascii="Times New Roman" w:hAnsi="Times New Roman" w:cs="Times New Roman"/>
          <w:sz w:val="24"/>
          <w:szCs w:val="24"/>
          <w:lang w:val="en-GB"/>
        </w:rPr>
        <w:t>In Fig. 1-3, we present the error sequence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s of </w:t>
      </w:r>
      <w:r w:rsidR="00A42B59">
        <w:rPr>
          <w:rFonts w:ascii="Times New Roman" w:hAnsi="Times New Roman" w:cs="Times New Roman"/>
          <w:sz w:val="24"/>
          <w:szCs w:val="24"/>
          <w:lang w:val="en-GB"/>
        </w:rPr>
        <w:t>P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re-beamforming RMS delay spreads </w:t>
      </w:r>
      <w:r w:rsidR="00A42B59">
        <w:rPr>
          <w:rFonts w:ascii="Times New Roman" w:hAnsi="Times New Roman" w:cs="Times New Roman"/>
          <w:sz w:val="24"/>
          <w:szCs w:val="24"/>
          <w:lang w:val="en-GB"/>
        </w:rPr>
        <w:t>of 100 ns, 500 ns, and 1000 ns, respectively. As shown in the figures, while the middle chunks of the phase error trajectories are a linear funct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ion of the time sample index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 xml:space="preserve"> as expected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="00A42B59">
        <w:rPr>
          <w:rFonts w:ascii="Times New Roman" w:hAnsi="Times New Roman" w:cs="Times New Roman"/>
          <w:sz w:val="24"/>
          <w:szCs w:val="24"/>
          <w:lang w:val="en-GB"/>
        </w:rPr>
        <w:t>sharp transition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A42B59">
        <w:rPr>
          <w:rFonts w:ascii="Times New Roman" w:hAnsi="Times New Roman" w:cs="Times New Roman"/>
          <w:sz w:val="24"/>
          <w:szCs w:val="24"/>
          <w:lang w:val="en-GB"/>
        </w:rPr>
        <w:t xml:space="preserve"> and ripples are observed in the beginning and end chunk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A42B59">
        <w:rPr>
          <w:rFonts w:ascii="Times New Roman" w:hAnsi="Times New Roman" w:cs="Times New Roman"/>
          <w:sz w:val="24"/>
          <w:szCs w:val="24"/>
          <w:lang w:val="en-GB"/>
        </w:rPr>
        <w:t xml:space="preserve">. Moreover, the size of the affected chunk is approximately proportional to the channel delay spread. 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Such sharp transitions and ripples in the phases make the PT-RS in the affected region instable to establish phase tracking. Therefore, due to the aforementioned edge effect, </w:t>
      </w:r>
      <w:r w:rsidR="00C05029">
        <w:rPr>
          <w:rFonts w:ascii="Times New Roman" w:hAnsi="Times New Roman" w:cs="Times New Roman"/>
          <w:sz w:val="24"/>
          <w:szCs w:val="24"/>
          <w:lang w:val="en-GB"/>
        </w:rPr>
        <w:t xml:space="preserve">we should avoid putting PT-RS pilots in the first and last few </w:t>
      </w:r>
      <w:r w:rsidR="00C82443">
        <w:rPr>
          <w:rFonts w:ascii="Times New Roman" w:hAnsi="Times New Roman" w:cs="Times New Roman"/>
          <w:sz w:val="24"/>
          <w:szCs w:val="24"/>
          <w:lang w:val="en-GB"/>
        </w:rPr>
        <w:t xml:space="preserve">affected 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>samples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 xml:space="preserve"> in the DFT domain</w:t>
      </w:r>
      <w:r w:rsidR="00C82443"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C05029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53267457" w14:textId="77777777" w:rsidR="00B063A3" w:rsidRDefault="00B063A3" w:rsidP="00C02EB4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63823EB5" w14:textId="77777777" w:rsidR="00AC32C7" w:rsidRDefault="00AC32C7" w:rsidP="00C02EB4">
      <w:pPr>
        <w:rPr>
          <w:rFonts w:ascii="Times New Roman" w:hAnsi="Times New Roman" w:cs="Times New Roman"/>
          <w:sz w:val="24"/>
          <w:szCs w:val="24"/>
          <w:lang w:val="en-GB"/>
        </w:rPr>
      </w:pPr>
    </w:p>
    <w:p w14:paraId="79F787F5" w14:textId="7CD22C75" w:rsidR="006E4A94" w:rsidRDefault="00C82443" w:rsidP="006E4A94">
      <w:pPr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lastRenderedPageBreak/>
        <w:drawing>
          <wp:inline distT="0" distB="0" distL="0" distR="0" wp14:anchorId="260078B8" wp14:editId="13C5D6F0">
            <wp:extent cx="4983033" cy="3990975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hase_error_100ns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416" cy="4000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AEB2B" w14:textId="5BFFE65F" w:rsidR="006F3159" w:rsidRDefault="00D77CDE" w:rsidP="006F3159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 w:rsidR="00EE76C3">
        <w:rPr>
          <w:rFonts w:ascii="Times New Roman" w:hAnsi="Times New Roman" w:cs="Times New Roman"/>
          <w:b/>
          <w:sz w:val="24"/>
          <w:szCs w:val="24"/>
          <w:lang w:val="en-GB"/>
        </w:rPr>
        <w:t>1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="00C82443">
        <w:rPr>
          <w:rFonts w:ascii="Times New Roman" w:hAnsi="Times New Roman" w:cs="Times New Roman"/>
          <w:b/>
          <w:sz w:val="24"/>
          <w:szCs w:val="24"/>
          <w:lang w:val="en-GB"/>
        </w:rPr>
        <w:t>Phase error sequence with 100 ns Pre-BF RMS delay spread</w:t>
      </w:r>
      <w:r w:rsidR="006F3159">
        <w:rPr>
          <w:rFonts w:ascii="Times New Roman" w:hAnsi="Times New Roman" w:cs="Times New Roman"/>
          <w:sz w:val="24"/>
          <w:szCs w:val="24"/>
        </w:rPr>
        <w:t>.</w:t>
      </w:r>
    </w:p>
    <w:p w14:paraId="0335C386" w14:textId="6F7C19E0" w:rsidR="00C82443" w:rsidRDefault="00C82443" w:rsidP="006F3159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06F99486" w14:textId="3D763A53" w:rsidR="00C82443" w:rsidRDefault="00C82443" w:rsidP="006F3159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noProof/>
          <w:sz w:val="24"/>
          <w:szCs w:val="24"/>
          <w:lang w:val="en-GB"/>
        </w:rPr>
        <w:drawing>
          <wp:inline distT="0" distB="0" distL="0" distR="0" wp14:anchorId="7BA8450F" wp14:editId="6B07B21D">
            <wp:extent cx="4943390" cy="39592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hase_error_500ns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7419" cy="396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9B78C" w14:textId="34AFD650" w:rsidR="00C82443" w:rsidRDefault="00C82443" w:rsidP="00C8244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2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Phase error sequence with 500 ns Pre-BF RMS delay spread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2B97CF6" w14:textId="59127C19" w:rsidR="00C82443" w:rsidRDefault="00C82443" w:rsidP="00C8244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352FB4CF" w14:textId="58D8FA4A" w:rsidR="00C82443" w:rsidRDefault="00C82443" w:rsidP="00C82443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706C63F" wp14:editId="09CAF355">
            <wp:extent cx="5387340" cy="4314790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hase_error_1000ns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7657" cy="432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4A961" w14:textId="598BD1D0" w:rsidR="00C82443" w:rsidRPr="006F3159" w:rsidRDefault="00C82443" w:rsidP="00C82443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3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Phase error sequence with 1000 ns Pre-BF RMS delay spread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31DDB" w14:textId="77777777" w:rsidR="00C82443" w:rsidRPr="006F3159" w:rsidRDefault="00C82443" w:rsidP="00C82443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1D21C340" w14:textId="77777777" w:rsidR="00C82443" w:rsidRPr="006F3159" w:rsidRDefault="00C82443" w:rsidP="006F3159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5AD13C7F" w14:textId="058009D6" w:rsidR="00C82443" w:rsidRDefault="00C82443" w:rsidP="00C8244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E92D0C">
        <w:rPr>
          <w:rFonts w:ascii="Times New Roman" w:eastAsia="Calibri" w:hAnsi="Times New Roman" w:cs="Times New Roman"/>
          <w:sz w:val="24"/>
          <w:szCs w:val="24"/>
        </w:rPr>
        <w:t>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circulant structure imposed by </w:t>
      </w:r>
      <w:r w:rsidR="00E92D0C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>
        <w:rPr>
          <w:rFonts w:ascii="Times New Roman" w:eastAsia="Calibri" w:hAnsi="Times New Roman" w:cs="Times New Roman"/>
          <w:sz w:val="24"/>
          <w:szCs w:val="24"/>
        </w:rPr>
        <w:t>IDFT operation makes the phases of the beginning and last few post IDFT samples suffer from sharp transitions and ripples.</w:t>
      </w:r>
    </w:p>
    <w:p w14:paraId="296215A5" w14:textId="0C21D3F6" w:rsidR="00C82443" w:rsidRDefault="00C82443" w:rsidP="009A314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size of the affected samples is proportional to the channel delay spread.</w:t>
      </w:r>
    </w:p>
    <w:p w14:paraId="08CD4675" w14:textId="5E018450" w:rsidR="00C82443" w:rsidRPr="00C82443" w:rsidRDefault="00C82443" w:rsidP="009A314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One can use CP length as the maximum expected channel delay spread, </w:t>
      </w:r>
      <w:r w:rsidR="00E92D0C">
        <w:rPr>
          <w:rFonts w:ascii="Times New Roman" w:eastAsia="Calibri" w:hAnsi="Times New Roman" w:cs="Times New Roman"/>
          <w:sz w:val="24"/>
          <w:szCs w:val="24"/>
        </w:rPr>
        <w:t>and make 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2D0C">
        <w:rPr>
          <w:rFonts w:ascii="Times New Roman" w:eastAsia="Calibri" w:hAnsi="Times New Roman" w:cs="Times New Roman"/>
          <w:sz w:val="24"/>
          <w:szCs w:val="24"/>
        </w:rPr>
        <w:t xml:space="preserve">likely pessimistic </w:t>
      </w:r>
      <w:r>
        <w:rPr>
          <w:rFonts w:ascii="Times New Roman" w:eastAsia="Calibri" w:hAnsi="Times New Roman" w:cs="Times New Roman"/>
          <w:sz w:val="24"/>
          <w:szCs w:val="24"/>
        </w:rPr>
        <w:t>estimation for the size of the affected samples as CP*M/N, where CP is the CP length</w:t>
      </w:r>
      <w:r w:rsidR="00E46C4C">
        <w:rPr>
          <w:rFonts w:ascii="Times New Roman" w:eastAsia="Calibri" w:hAnsi="Times New Roman" w:cs="Times New Roman"/>
          <w:sz w:val="24"/>
          <w:szCs w:val="24"/>
        </w:rPr>
        <w:t xml:space="preserve"> in terms of samples</w:t>
      </w:r>
      <w:r>
        <w:rPr>
          <w:rFonts w:ascii="Times New Roman" w:eastAsia="Calibri" w:hAnsi="Times New Roman" w:cs="Times New Roman"/>
          <w:sz w:val="24"/>
          <w:szCs w:val="24"/>
        </w:rPr>
        <w:t>, N is the FFT size, and M is the DFT size</w:t>
      </w:r>
      <w:r w:rsidR="00E46C4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665FBA3" w14:textId="77777777" w:rsidR="000B512A" w:rsidRPr="009A314F" w:rsidRDefault="000B512A" w:rsidP="000B512A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Avoid inserting PT-RS samples in the potentially affected region of the aforementioned edge effect.</w:t>
      </w:r>
    </w:p>
    <w:p w14:paraId="5C7B6E25" w14:textId="6E8203EA" w:rsidR="00CB415A" w:rsidRDefault="00420286" w:rsidP="00CB415A">
      <w:pPr>
        <w:pStyle w:val="Heading1"/>
      </w:pPr>
      <w:r>
        <w:t xml:space="preserve">PT-RS pattern for </w:t>
      </w:r>
      <w:r w:rsidRPr="008D7D62">
        <w:rPr>
          <w:i/>
        </w:rPr>
        <w:t>K=2</w:t>
      </w:r>
    </w:p>
    <w:p w14:paraId="0E67DB64" w14:textId="20C59544" w:rsidR="00420286" w:rsidRDefault="00420286" w:rsidP="00544317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Now we compare the performance of different PT-RS patterns when </w:t>
      </w:r>
      <w:r w:rsidRPr="00420286">
        <w:rPr>
          <w:rFonts w:ascii="Times New Roman" w:hAnsi="Times New Roman" w:cs="Times New Roman"/>
          <w:i/>
          <w:sz w:val="24"/>
          <w:szCs w:val="24"/>
          <w:lang w:val="en-GB"/>
        </w:rPr>
        <w:t>K=2</w:t>
      </w:r>
      <w:r>
        <w:rPr>
          <w:rFonts w:ascii="Times New Roman" w:hAnsi="Times New Roman" w:cs="Times New Roman"/>
          <w:sz w:val="24"/>
          <w:szCs w:val="24"/>
          <w:lang w:val="en-GB"/>
        </w:rPr>
        <w:t>. Mainly, we consider the following two patterns:</w:t>
      </w:r>
    </w:p>
    <w:p w14:paraId="56FC0B2C" w14:textId="7FA074D4" w:rsidR="00420286" w:rsidRDefault="00420286" w:rsidP="00420286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Alt 1: Similar to the agreed pattern of K=4, the samples in the DFT domains are divided in X chunks</w:t>
      </w:r>
      <w:r w:rsidR="009273D1">
        <w:rPr>
          <w:rFonts w:ascii="Times New Roman" w:hAnsi="Times New Roman" w:cs="Times New Roman"/>
          <w:sz w:val="24"/>
          <w:szCs w:val="24"/>
          <w:lang w:val="en-GB"/>
        </w:rPr>
        <w:t>, where in the first inverval, the chunk is placed in the Head; in the last interval, the chunk is placed in the Tail; and the rest of intervals, the chunk is placed in between the intervals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>. As for Rx algorithm, we assume piece-wise linearly interpolations of the phase error trajectory between chunks.</w:t>
      </w:r>
    </w:p>
    <w:p w14:paraId="76D494FB" w14:textId="5BC9C6A9" w:rsidR="009273D1" w:rsidRDefault="009273D1" w:rsidP="00420286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Alt 2: Given the edge effect described in Section 1, 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>we first define exclusion regions in both beginning and end DFT samples, where we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>will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 xml:space="preserve"> avoid inserting the PT-RS pilots. The size</w:t>
      </w:r>
      <w:r w:rsidR="008D7D62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 xml:space="preserve"> of both regions are chosen as CP*M/N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 xml:space="preserve"> in the simulations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>, although the actual affected region of the edge effect can be smaller</w:t>
      </w:r>
      <w:r w:rsidR="00E92D0C">
        <w:rPr>
          <w:rFonts w:ascii="Times New Roman" w:hAnsi="Times New Roman" w:cs="Times New Roman"/>
          <w:sz w:val="24"/>
          <w:szCs w:val="24"/>
          <w:lang w:val="en-GB"/>
        </w:rPr>
        <w:t xml:space="preserve"> in the simulation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 xml:space="preserve">. Then we 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>insert PT-RS pilots among the samples outside the exclusion regions based on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>a similar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15399">
        <w:rPr>
          <w:rFonts w:ascii="Times New Roman" w:hAnsi="Times New Roman" w:cs="Times New Roman"/>
          <w:sz w:val="24"/>
          <w:szCs w:val="24"/>
          <w:lang w:val="en-GB"/>
        </w:rPr>
        <w:t xml:space="preserve">pattern as in Alt 1. 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>As for the Rx algorithm, for the samples outside the exclusion region, we assume piece-wise linearly interpolations of the phase error trajectory between chunks. For the samples inside the exclusion regions, we apply a single average phase e</w:t>
      </w:r>
      <w:r w:rsidR="00897DFB">
        <w:rPr>
          <w:rFonts w:ascii="Times New Roman" w:hAnsi="Times New Roman" w:cs="Times New Roman"/>
          <w:sz w:val="24"/>
          <w:szCs w:val="24"/>
          <w:lang w:val="en-GB"/>
        </w:rPr>
        <w:t>rror correction to all the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>se samples, and the average phase error is computed as the average er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>ror of the first and last chunk</w:t>
      </w:r>
      <w:r w:rsidR="009C7D8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4474DB11" w14:textId="4AE872D3" w:rsidR="008F74A0" w:rsidRDefault="008F74A0" w:rsidP="008F74A0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14:paraId="5289E8B6" w14:textId="77777777" w:rsidR="008F74A0" w:rsidRDefault="008F74A0" w:rsidP="008F74A0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14:paraId="5977F627" w14:textId="6EDEDCB4" w:rsidR="00C356B6" w:rsidRDefault="00897DFB" w:rsidP="008F74A0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GB"/>
        </w:rPr>
        <w:drawing>
          <wp:inline distT="0" distB="0" distL="0" distR="0" wp14:anchorId="76C5C585" wp14:editId="340E114F">
            <wp:extent cx="4887891" cy="3914775"/>
            <wp:effectExtent l="0" t="0" r="825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5dBpower_boosting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0646" cy="3916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87761" w14:textId="74FE43B2" w:rsidR="008F74A0" w:rsidRPr="006F3159" w:rsidRDefault="008F74A0" w:rsidP="008F74A0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Figure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>3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EVM comparison for </w:t>
      </w:r>
      <w:r w:rsidRPr="008F74A0">
        <w:rPr>
          <w:rFonts w:ascii="Times New Roman" w:hAnsi="Times New Roman" w:cs="Times New Roman"/>
          <w:b/>
          <w:i/>
          <w:sz w:val="24"/>
          <w:szCs w:val="24"/>
          <w:lang w:val="en-GB"/>
        </w:rPr>
        <w:t>K=2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FB28A5B" w14:textId="77777777" w:rsidR="008F74A0" w:rsidRDefault="008F74A0" w:rsidP="008F74A0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</w:p>
    <w:p w14:paraId="4E204AC9" w14:textId="59160DA7" w:rsidR="00420286" w:rsidRDefault="008D7D62" w:rsidP="00544317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the simulation, we choose the pre-RMS delay spread to be 500 ns, and a bandwidth of 384 tones, i.e., </w:t>
      </w:r>
      <w:r w:rsidRPr="008D7D62">
        <w:rPr>
          <w:rFonts w:ascii="Times New Roman" w:hAnsi="Times New Roman" w:cs="Times New Roman"/>
          <w:i/>
          <w:sz w:val="24"/>
          <w:szCs w:val="24"/>
          <w:lang w:val="en-GB"/>
        </w:rPr>
        <w:t>M=384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In Fig. 4, it shows that </w:t>
      </w:r>
      <w:r w:rsidR="00897DFB">
        <w:rPr>
          <w:rFonts w:ascii="Times New Roman" w:hAnsi="Times New Roman" w:cs="Times New Roman"/>
          <w:sz w:val="24"/>
          <w:szCs w:val="24"/>
          <w:lang w:val="en-GB"/>
        </w:rPr>
        <w:t>taking</w:t>
      </w:r>
      <w:r w:rsidR="00C356B6">
        <w:rPr>
          <w:rFonts w:ascii="Times New Roman" w:hAnsi="Times New Roman" w:cs="Times New Roman"/>
          <w:sz w:val="24"/>
          <w:szCs w:val="24"/>
          <w:lang w:val="en-GB"/>
        </w:rPr>
        <w:t xml:space="preserve"> the edge effect into consideration,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the Alt 2 pattern provides a notable EVM gain over Alt 1, especially in the </w:t>
      </w:r>
      <w:r w:rsidR="00AD402E">
        <w:rPr>
          <w:rFonts w:ascii="Times New Roman" w:hAnsi="Times New Roman" w:cs="Times New Roman"/>
          <w:sz w:val="24"/>
          <w:szCs w:val="24"/>
          <w:lang w:val="en-GB"/>
        </w:rPr>
        <w:t xml:space="preserve">likely </w:t>
      </w:r>
      <w:r>
        <w:rPr>
          <w:rFonts w:ascii="Times New Roman" w:hAnsi="Times New Roman" w:cs="Times New Roman"/>
          <w:sz w:val="24"/>
          <w:szCs w:val="24"/>
          <w:lang w:val="en-GB"/>
        </w:rPr>
        <w:t>operation region of 64QAM</w:t>
      </w:r>
      <w:r w:rsidR="00C356B6">
        <w:rPr>
          <w:rFonts w:ascii="Times New Roman" w:hAnsi="Times New Roman" w:cs="Times New Roman"/>
          <w:sz w:val="24"/>
          <w:szCs w:val="24"/>
          <w:lang w:val="en-GB"/>
        </w:rPr>
        <w:t>, e.g. SNR&gt;20 dB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69185C01" w14:textId="36617CB8" w:rsidR="008D7D62" w:rsidRPr="009A314F" w:rsidRDefault="008D7D62" w:rsidP="008D7D62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For </w:t>
      </w:r>
      <w:r w:rsidRPr="008F74A0">
        <w:rPr>
          <w:rFonts w:ascii="Times New Roman" w:eastAsia="Calibri" w:hAnsi="Times New Roman" w:cs="Times New Roman"/>
          <w:i/>
          <w:sz w:val="24"/>
          <w:szCs w:val="24"/>
        </w:rPr>
        <w:t>K=2</w:t>
      </w:r>
      <w:r>
        <w:rPr>
          <w:rFonts w:ascii="Times New Roman" w:eastAsia="Calibri" w:hAnsi="Times New Roman" w:cs="Times New Roman"/>
          <w:sz w:val="24"/>
          <w:szCs w:val="24"/>
        </w:rPr>
        <w:t>, support Alt 2 type pattern design which avoids putting PT-RS pilots in the very beginning and end samples in the DFT domain.</w:t>
      </w:r>
    </w:p>
    <w:p w14:paraId="1EED9988" w14:textId="679DD7D8" w:rsidR="008D7D62" w:rsidRPr="008D7D62" w:rsidRDefault="008D7D62" w:rsidP="00544317">
      <w:pPr>
        <w:pStyle w:val="Heading1"/>
        <w:rPr>
          <w:i/>
        </w:rPr>
      </w:pPr>
      <w:r>
        <w:t xml:space="preserve">PT-RS pattern for </w:t>
      </w:r>
      <w:r w:rsidRPr="008D7D62">
        <w:rPr>
          <w:i/>
        </w:rPr>
        <w:t>K=1</w:t>
      </w:r>
    </w:p>
    <w:p w14:paraId="6FB277F6" w14:textId="287C8659" w:rsidR="00807E51" w:rsidRDefault="008D7D62" w:rsidP="00544317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 the previous meeting, it is an FFS item whether to support </w:t>
      </w:r>
      <w:r w:rsidR="00807E51" w:rsidRPr="00897DFB">
        <w:rPr>
          <w:rFonts w:ascii="Times New Roman" w:hAnsi="Times New Roman" w:cs="Times New Roman"/>
          <w:i/>
          <w:sz w:val="24"/>
          <w:szCs w:val="24"/>
          <w:lang w:val="en-GB"/>
        </w:rPr>
        <w:t>K=1, X=16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 for large bandwidth UEs. 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>No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w we compare the performance between </w:t>
      </w:r>
      <w:r w:rsidR="00807E51" w:rsidRPr="00897DFB">
        <w:rPr>
          <w:rFonts w:ascii="Times New Roman" w:hAnsi="Times New Roman" w:cs="Times New Roman"/>
          <w:i/>
          <w:sz w:val="24"/>
          <w:szCs w:val="24"/>
          <w:lang w:val="en-GB"/>
        </w:rPr>
        <w:t>K=1, X=16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AD402E">
        <w:rPr>
          <w:rFonts w:ascii="Times New Roman" w:hAnsi="Times New Roman" w:cs="Times New Roman"/>
          <w:sz w:val="24"/>
          <w:szCs w:val="24"/>
          <w:lang w:val="en-GB"/>
        </w:rPr>
        <w:t xml:space="preserve">and </w:t>
      </w:r>
      <w:r w:rsidR="00AD402E" w:rsidRPr="00897DFB">
        <w:rPr>
          <w:rFonts w:ascii="Times New Roman" w:hAnsi="Times New Roman" w:cs="Times New Roman"/>
          <w:i/>
          <w:sz w:val="24"/>
          <w:szCs w:val="24"/>
          <w:lang w:val="en-GB"/>
        </w:rPr>
        <w:t>K=4, X=4</w:t>
      </w:r>
      <w:r w:rsidR="00AD402E">
        <w:rPr>
          <w:rFonts w:ascii="Times New Roman" w:hAnsi="Times New Roman" w:cs="Times New Roman"/>
          <w:sz w:val="24"/>
          <w:szCs w:val="24"/>
          <w:lang w:val="en-GB"/>
        </w:rPr>
        <w:t xml:space="preserve">, another pattern intended for large bandwidth UEs, 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>in Figure 4</w:t>
      </w:r>
      <w:r w:rsidR="00544317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For </w:t>
      </w:r>
      <w:r w:rsidR="00807E51" w:rsidRPr="00897DFB">
        <w:rPr>
          <w:rFonts w:ascii="Times New Roman" w:hAnsi="Times New Roman" w:cs="Times New Roman"/>
          <w:i/>
          <w:sz w:val="24"/>
          <w:szCs w:val="24"/>
          <w:lang w:val="en-GB"/>
        </w:rPr>
        <w:t>K=4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, we apply the agreed pattern in RAN 90bis [1]; for </w:t>
      </w:r>
      <w:r w:rsidR="00807E51" w:rsidRPr="00897DFB">
        <w:rPr>
          <w:rFonts w:ascii="Times New Roman" w:hAnsi="Times New Roman" w:cs="Times New Roman"/>
          <w:i/>
          <w:sz w:val="24"/>
          <w:szCs w:val="24"/>
          <w:lang w:val="en-GB"/>
        </w:rPr>
        <w:t>K=1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, we assume the PT-RS pilots are </w:t>
      </w:r>
      <w:r w:rsidR="00AD402E">
        <w:rPr>
          <w:rFonts w:ascii="Times New Roman" w:hAnsi="Times New Roman" w:cs="Times New Roman"/>
          <w:sz w:val="24"/>
          <w:szCs w:val="24"/>
          <w:lang w:val="en-GB"/>
        </w:rPr>
        <w:t xml:space="preserve">uniformly 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distributed outside the same exclusion </w:t>
      </w:r>
      <w:r w:rsidR="00AD402E">
        <w:rPr>
          <w:rFonts w:ascii="Times New Roman" w:hAnsi="Times New Roman" w:cs="Times New Roman"/>
          <w:sz w:val="24"/>
          <w:szCs w:val="24"/>
          <w:lang w:val="en-GB"/>
        </w:rPr>
        <w:t xml:space="preserve">, which are 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defined in Alt. 2 in Section 3. In the simulations, we assume the DFT size is 768 </w:t>
      </w:r>
      <w:r w:rsidR="00AD402E">
        <w:rPr>
          <w:rFonts w:ascii="Times New Roman" w:hAnsi="Times New Roman" w:cs="Times New Roman"/>
          <w:sz w:val="24"/>
          <w:szCs w:val="24"/>
          <w:lang w:val="en-GB"/>
        </w:rPr>
        <w:t>to illustrate the case of an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 large bandwidth UE. Furthermore, we assume 2 simple and practical Rx algorithm</w:t>
      </w:r>
      <w:r w:rsidR="00897DFB">
        <w:rPr>
          <w:rFonts w:ascii="Times New Roman" w:hAnsi="Times New Roman" w:cs="Times New Roman"/>
          <w:sz w:val="24"/>
          <w:szCs w:val="24"/>
          <w:lang w:val="en-GB"/>
        </w:rPr>
        <w:t>s for the K=1 pattern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14:paraId="7101E9E1" w14:textId="7BC118CF" w:rsidR="00D34037" w:rsidRPr="00807E51" w:rsidRDefault="00D34037" w:rsidP="00807E51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Algorithm 1 (Piece-wise linear interpola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tion): Estimate the phase errors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for all the samples 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outside the exclusion regions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by </w:t>
      </w:r>
      <w:r w:rsidR="00887E8C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piece</w:t>
      </w:r>
      <w:r w:rsidR="3C173374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-</w:t>
      </w:r>
      <w:r w:rsidR="00887E8C" w:rsidRPr="3C173374">
        <w:rPr>
          <w:rFonts w:ascii="Times New Roman" w:eastAsia="Times New Roman" w:hAnsi="Times New Roman" w:cs="Times New Roman"/>
          <w:sz w:val="24"/>
          <w:szCs w:val="24"/>
          <w:lang w:val="en-GB"/>
        </w:rPr>
        <w:t>wisely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interpolating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between two</w:t>
      </w:r>
      <w:r w:rsidR="00AF581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neighbouring PT-RS pilot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>s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  <w:r w:rsidR="00807E51">
        <w:rPr>
          <w:rFonts w:ascii="Times New Roman" w:hAnsi="Times New Roman" w:cs="Times New Roman"/>
          <w:sz w:val="24"/>
          <w:szCs w:val="24"/>
          <w:lang w:val="en-GB"/>
        </w:rPr>
        <w:t xml:space="preserve"> For the samples inside the exclusion regions, we apply a single average phase error correction to all those samples, and the average phase error is computed as the average error of the first and last PT-RS pilot.</w:t>
      </w:r>
    </w:p>
    <w:p w14:paraId="348C3B17" w14:textId="2AC2F420" w:rsidR="00D34037" w:rsidRDefault="00D34037" w:rsidP="00D3403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Algorithm 2 (Common phase error correction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>): Compute a single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average phase error for the </w:t>
      </w:r>
      <w:r w:rsidR="00887E8C">
        <w:rPr>
          <w:rFonts w:ascii="Times New Roman" w:hAnsi="Times New Roman" w:cs="Times New Roman"/>
          <w:sz w:val="24"/>
          <w:szCs w:val="24"/>
          <w:lang w:val="en-GB"/>
        </w:rPr>
        <w:t xml:space="preserve">whole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symbol by taking average over the observed phase errors, which is similar to the common phase error (CPE) correction for CP-OFDM. </w:t>
      </w:r>
    </w:p>
    <w:p w14:paraId="7CCB7D8A" w14:textId="74D8E0EE" w:rsidR="00807E51" w:rsidRDefault="00807E51" w:rsidP="00A8674A">
      <w:pPr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In Fig. 4, it shows that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 depending on the Rx algorithm</w:t>
      </w:r>
      <w:r w:rsidR="002C05B1">
        <w:rPr>
          <w:rFonts w:ascii="Times New Roman" w:hAnsi="Times New Roman" w:cs="Times New Roman"/>
          <w:sz w:val="24"/>
          <w:szCs w:val="24"/>
          <w:lang w:val="en-GB"/>
        </w:rPr>
        <w:t>s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, the </w:t>
      </w:r>
      <w:r w:rsidR="00F337D6" w:rsidRPr="002C05B1">
        <w:rPr>
          <w:rFonts w:ascii="Times New Roman" w:hAnsi="Times New Roman" w:cs="Times New Roman"/>
          <w:i/>
          <w:sz w:val="24"/>
          <w:szCs w:val="24"/>
          <w:lang w:val="en-GB"/>
        </w:rPr>
        <w:t>K=1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 pattern outperforms in the medium SNR, and the very high SNR regime; while a small gain is observed for 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 w:rsidR="00F337D6" w:rsidRPr="001256E9">
        <w:rPr>
          <w:rFonts w:ascii="Times New Roman" w:hAnsi="Times New Roman" w:cs="Times New Roman"/>
          <w:i/>
          <w:sz w:val="24"/>
          <w:szCs w:val="24"/>
          <w:lang w:val="en-GB"/>
        </w:rPr>
        <w:t>K=4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 pattern only for the SNR regime between 28-32 dB. In the current simulations, we assum</w:t>
      </w:r>
      <w:r w:rsidR="002C05B1">
        <w:rPr>
          <w:rFonts w:ascii="Times New Roman" w:hAnsi="Times New Roman" w:cs="Times New Roman"/>
          <w:sz w:val="24"/>
          <w:szCs w:val="24"/>
          <w:lang w:val="en-GB"/>
        </w:rPr>
        <w:t xml:space="preserve">e a very good UE PN mask 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>of -30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 dBc EVM at 120 KHz 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tone spacing 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after 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a single 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CPE correction. In the case of a UE with a much worse PN mask, it can be expected that </w:t>
      </w:r>
      <w:r w:rsidR="00F337D6" w:rsidRPr="002C05B1">
        <w:rPr>
          <w:rFonts w:ascii="Times New Roman" w:hAnsi="Times New Roman" w:cs="Times New Roman"/>
          <w:i/>
          <w:sz w:val="24"/>
          <w:szCs w:val="24"/>
          <w:lang w:val="en-GB"/>
        </w:rPr>
        <w:t>K=1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>,</w:t>
      </w:r>
      <w:r w:rsidR="002C05B1">
        <w:rPr>
          <w:rFonts w:ascii="Times New Roman" w:hAnsi="Times New Roman" w:cs="Times New Roman"/>
          <w:sz w:val="24"/>
          <w:szCs w:val="24"/>
          <w:lang w:val="en-GB"/>
        </w:rPr>
        <w:t xml:space="preserve"> Alg1 will start to outperform at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 a lower SNR 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point; such PN-limited UEs will rely on the </w:t>
      </w:r>
      <w:r w:rsidR="001256E9" w:rsidRPr="001256E9">
        <w:rPr>
          <w:rFonts w:ascii="Times New Roman" w:hAnsi="Times New Roman" w:cs="Times New Roman"/>
          <w:i/>
          <w:sz w:val="24"/>
          <w:szCs w:val="24"/>
          <w:lang w:val="en-GB"/>
        </w:rPr>
        <w:t>K=1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 pattern</w:t>
      </w:r>
      <w:r w:rsidR="002C05B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to </w:t>
      </w:r>
      <w:r w:rsidR="002C05B1">
        <w:rPr>
          <w:rFonts w:ascii="Times New Roman" w:hAnsi="Times New Roman" w:cs="Times New Roman"/>
          <w:sz w:val="24"/>
          <w:szCs w:val="24"/>
          <w:lang w:val="en-GB"/>
        </w:rPr>
        <w:t>achieve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2C05B1">
        <w:rPr>
          <w:rFonts w:ascii="Times New Roman" w:hAnsi="Times New Roman" w:cs="Times New Roman"/>
          <w:sz w:val="24"/>
          <w:szCs w:val="24"/>
          <w:lang w:val="en-GB"/>
        </w:rPr>
        <w:t xml:space="preserve">the EVM requirement for 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>high order modulations</w:t>
      </w:r>
      <w:r w:rsidR="001256E9">
        <w:rPr>
          <w:rFonts w:ascii="Times New Roman" w:hAnsi="Times New Roman" w:cs="Times New Roman"/>
          <w:sz w:val="24"/>
          <w:szCs w:val="24"/>
          <w:lang w:val="en-GB"/>
        </w:rPr>
        <w:t xml:space="preserve"> in the high SNR regime</w:t>
      </w:r>
      <w:r w:rsidR="00F337D6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14:paraId="22CF76BB" w14:textId="53CDDCA8" w:rsidR="00A8674A" w:rsidRDefault="008D7D62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3</w:t>
      </w:r>
      <w:r w:rsidR="00A8674A" w:rsidRPr="00A57EE1">
        <w:rPr>
          <w:rFonts w:ascii="Times New Roman" w:eastAsia="Calibri" w:hAnsi="Times New Roman" w:cs="Times New Roman"/>
          <w:sz w:val="24"/>
          <w:szCs w:val="24"/>
        </w:rPr>
        <w:t>:</w:t>
      </w:r>
      <w:r w:rsidR="00A8674A">
        <w:rPr>
          <w:rFonts w:ascii="Times New Roman" w:eastAsia="Calibri" w:hAnsi="Times New Roman" w:cs="Times New Roman"/>
          <w:sz w:val="24"/>
          <w:szCs w:val="24"/>
        </w:rPr>
        <w:t xml:space="preserve"> Support </w:t>
      </w:r>
      <w:r>
        <w:rPr>
          <w:rFonts w:ascii="Times New Roman" w:eastAsia="Calibri" w:hAnsi="Times New Roman" w:cs="Times New Roman"/>
          <w:sz w:val="24"/>
          <w:szCs w:val="24"/>
        </w:rPr>
        <w:t>K=1 and X=16 for large bandwidth allocation UEs.</w:t>
      </w:r>
    </w:p>
    <w:p w14:paraId="434B5050" w14:textId="1916E469" w:rsidR="00AF5813" w:rsidRPr="00AF5813" w:rsidRDefault="00AF5813" w:rsidP="00AF5813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C3B38A" w14:textId="777C763B" w:rsidR="00D34037" w:rsidRDefault="00C356B6" w:rsidP="00D34037">
      <w:pPr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7CD0B8C8" wp14:editId="124B4829">
            <wp:extent cx="5663565" cy="453602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kequal4DS500 (003)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7990" cy="4539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8E4A6" w14:textId="54151408" w:rsidR="00D34037" w:rsidRPr="00D34037" w:rsidRDefault="00D34037" w:rsidP="00D34037">
      <w:pPr>
        <w:pStyle w:val="ListParagraph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 xml:space="preserve">Figure </w:t>
      </w:r>
      <w:r w:rsidR="00C356B6">
        <w:rPr>
          <w:rFonts w:ascii="Times New Roman" w:hAnsi="Times New Roman" w:cs="Times New Roman"/>
          <w:b/>
          <w:sz w:val="24"/>
          <w:szCs w:val="24"/>
          <w:lang w:val="en-GB"/>
        </w:rPr>
        <w:t>4</w:t>
      </w:r>
      <w:r w:rsidRPr="00C02EB4">
        <w:rPr>
          <w:rFonts w:ascii="Times New Roman" w:hAnsi="Times New Roman" w:cs="Times New Roman"/>
          <w:b/>
          <w:sz w:val="24"/>
          <w:szCs w:val="24"/>
          <w:lang w:val="en-GB"/>
        </w:rPr>
        <w:t>. EVM performance</w:t>
      </w:r>
      <w:r w:rsidR="00C356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comparison between </w:t>
      </w:r>
      <w:r w:rsidR="00C356B6" w:rsidRPr="00C356B6">
        <w:rPr>
          <w:rFonts w:ascii="Times New Roman" w:hAnsi="Times New Roman" w:cs="Times New Roman"/>
          <w:b/>
          <w:i/>
          <w:sz w:val="24"/>
          <w:szCs w:val="24"/>
          <w:lang w:val="en-GB"/>
        </w:rPr>
        <w:t>(K,X)=(4,4)</w:t>
      </w:r>
      <w:r w:rsidR="00C356B6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and </w:t>
      </w:r>
      <w:r w:rsidR="00C356B6" w:rsidRPr="00C356B6">
        <w:rPr>
          <w:rFonts w:ascii="Times New Roman" w:hAnsi="Times New Roman" w:cs="Times New Roman"/>
          <w:b/>
          <w:i/>
          <w:sz w:val="24"/>
          <w:szCs w:val="24"/>
          <w:lang w:val="en-GB"/>
        </w:rPr>
        <w:t>(K,X)=(1,16)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9BF09E" w14:textId="419BDB1E" w:rsidR="00C76D23" w:rsidRDefault="00C76D23" w:rsidP="00FC1CA2">
      <w:pPr>
        <w:pStyle w:val="Heading1"/>
      </w:pPr>
      <w:r w:rsidRPr="00FC1CA2">
        <w:t>Conclusion</w:t>
      </w:r>
    </w:p>
    <w:p w14:paraId="06A5D771" w14:textId="77777777" w:rsidR="00A852BF" w:rsidRDefault="00A852BF" w:rsidP="00A852B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>
        <w:rPr>
          <w:rFonts w:ascii="Times New Roman" w:eastAsia="Calibri" w:hAnsi="Times New Roman" w:cs="Times New Roman"/>
          <w:sz w:val="24"/>
          <w:szCs w:val="24"/>
        </w:rPr>
        <w:t xml:space="preserve">  The circulant structure imposed by the IDFT operation makes the phases of the beginning and last few post IDFT samples suffer from sharp transitions and ripples.</w:t>
      </w:r>
    </w:p>
    <w:p w14:paraId="2346B2F7" w14:textId="77777777" w:rsidR="00A852BF" w:rsidRDefault="00A852BF" w:rsidP="00A852B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The size of the affected samples is proportional to the channel delay spread.</w:t>
      </w:r>
    </w:p>
    <w:p w14:paraId="6A4C67F3" w14:textId="77777777" w:rsidR="00A852BF" w:rsidRPr="00C82443" w:rsidRDefault="00A852BF" w:rsidP="00A852B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One can use CP length as the maximum expected channel delay spread, and make a likely pessimistic estimation for the size of the affected samples as CP*M/N, where CP is the CP length in terms of samples, N is the FFT size, and M is the DFT size.</w:t>
      </w:r>
    </w:p>
    <w:p w14:paraId="103CB44A" w14:textId="77777777" w:rsidR="00A852BF" w:rsidRPr="009A314F" w:rsidRDefault="00A852BF" w:rsidP="00A852BF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Avoid inserting PT-RS samples in the potentially affected region of the aforementioned edge effect.</w:t>
      </w:r>
    </w:p>
    <w:p w14:paraId="0C7104A4" w14:textId="77777777" w:rsidR="00C356B6" w:rsidRPr="009A314F" w:rsidRDefault="00C356B6" w:rsidP="00C356B6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For </w:t>
      </w:r>
      <w:r w:rsidRPr="008F74A0">
        <w:rPr>
          <w:rFonts w:ascii="Times New Roman" w:eastAsia="Calibri" w:hAnsi="Times New Roman" w:cs="Times New Roman"/>
          <w:i/>
          <w:sz w:val="24"/>
          <w:szCs w:val="24"/>
        </w:rPr>
        <w:t>K=2</w:t>
      </w:r>
      <w:r>
        <w:rPr>
          <w:rFonts w:ascii="Times New Roman" w:eastAsia="Calibri" w:hAnsi="Times New Roman" w:cs="Times New Roman"/>
          <w:sz w:val="24"/>
          <w:szCs w:val="24"/>
        </w:rPr>
        <w:t>, support Alt 2 type pattern design which avoids putting PT-RS pilots in the very beginning and end samples in the DFT domain.</w:t>
      </w:r>
    </w:p>
    <w:p w14:paraId="1331E81D" w14:textId="116AD045" w:rsidR="00C356B6" w:rsidRPr="00C356B6" w:rsidRDefault="00C356B6" w:rsidP="00C356B6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3</w:t>
      </w:r>
      <w:r w:rsidRPr="00A57EE1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Support K=1 and X=16 for large bandwidth allocation UEs.</w:t>
      </w:r>
    </w:p>
    <w:p w14:paraId="5759CD5D" w14:textId="77777777" w:rsidR="00500DE5" w:rsidRDefault="00500DE5" w:rsidP="00500DE5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2B28433A" w14:textId="5DE2DABC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</w:t>
      </w:r>
      <w:r w:rsidR="00794D5D">
        <w:rPr>
          <w:rFonts w:ascii="Times New Roman" w:hAnsi="Times New Roman" w:cs="Times New Roman"/>
        </w:rPr>
        <w:t>Meeting 90bis</w:t>
      </w:r>
      <w:r w:rsidRPr="00F853B2">
        <w:rPr>
          <w:rFonts w:ascii="Times New Roman" w:hAnsi="Times New Roman" w:cs="Times New Roman"/>
        </w:rPr>
        <w:t xml:space="preserve">, </w:t>
      </w:r>
      <w:r w:rsidR="00794D5D">
        <w:rPr>
          <w:rFonts w:ascii="Times New Roman" w:hAnsi="Times New Roman" w:cs="Times New Roman"/>
        </w:rPr>
        <w:t>Prague</w:t>
      </w:r>
      <w:r>
        <w:rPr>
          <w:rFonts w:ascii="Times New Roman" w:hAnsi="Times New Roman" w:cs="Times New Roman"/>
        </w:rPr>
        <w:t xml:space="preserve">, </w:t>
      </w:r>
      <w:r w:rsidR="00794D5D">
        <w:rPr>
          <w:rFonts w:ascii="Times New Roman" w:hAnsi="Times New Roman" w:cs="Times New Roman"/>
        </w:rPr>
        <w:t>C</w:t>
      </w:r>
      <w:r w:rsidR="001728FA">
        <w:rPr>
          <w:rFonts w:ascii="Times New Roman" w:hAnsi="Times New Roman" w:cs="Times New Roman"/>
        </w:rPr>
        <w:t>Z</w:t>
      </w:r>
      <w:r w:rsidR="00906B43">
        <w:rPr>
          <w:rFonts w:ascii="Times New Roman" w:hAnsi="Times New Roman" w:cs="Times New Roman"/>
        </w:rPr>
        <w:t xml:space="preserve">, </w:t>
      </w:r>
      <w:r w:rsidR="001728FA">
        <w:rPr>
          <w:rFonts w:ascii="Times New Roman" w:hAnsi="Times New Roman" w:cs="Times New Roman"/>
        </w:rPr>
        <w:t>October</w:t>
      </w:r>
      <w:r w:rsidR="00906B43">
        <w:rPr>
          <w:rFonts w:ascii="Times New Roman" w:hAnsi="Times New Roman" w:cs="Times New Roman"/>
        </w:rPr>
        <w:t xml:space="preserve"> </w:t>
      </w:r>
      <w:r w:rsidR="001F4EFD">
        <w:rPr>
          <w:rFonts w:ascii="Times New Roman" w:hAnsi="Times New Roman" w:cs="Times New Roman"/>
        </w:rPr>
        <w:t>9</w:t>
      </w:r>
      <w:r w:rsidR="001F4EFD" w:rsidRPr="001F4EFD">
        <w:rPr>
          <w:rFonts w:ascii="Times New Roman" w:hAnsi="Times New Roman" w:cs="Times New Roman"/>
          <w:vertAlign w:val="superscript"/>
        </w:rPr>
        <w:t>th</w:t>
      </w:r>
      <w:r w:rsidR="001F4EFD">
        <w:rPr>
          <w:rFonts w:ascii="Times New Roman" w:hAnsi="Times New Roman" w:cs="Times New Roman"/>
        </w:rPr>
        <w:t>-13</w:t>
      </w:r>
      <w:r w:rsidR="001F4EFD" w:rsidRPr="001F4EFD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39344BA0" w14:textId="77777777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R1-165005, On the evaluation of PN model, 3GPP TSG RAN WG1 Meeting #85, Nanjing, P.R. China, May 23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27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2022B147" w14:textId="46628166" w:rsidR="00500DE5" w:rsidRDefault="00500DE5" w:rsidP="00500DE5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R1-1610124, 60kHz vs 120 kHz vs. 240 kHz performance; impact of PN, 3GPP TSG RAN WG1 Meeting #86bis, Lisbon, Portugal, October 10</w:t>
      </w:r>
      <w:r w:rsidRPr="0049799B">
        <w:rPr>
          <w:rFonts w:ascii="Times New Roman" w:hAnsi="Times New Roman" w:cs="Times New Roman"/>
          <w:vertAlign w:val="superscript"/>
        </w:rPr>
        <w:t>rd</w:t>
      </w:r>
      <w:r>
        <w:rPr>
          <w:rFonts w:ascii="Times New Roman" w:hAnsi="Times New Roman" w:cs="Times New Roman"/>
        </w:rPr>
        <w:t xml:space="preserve"> – 14</w:t>
      </w:r>
      <w:r w:rsidRPr="0049799B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 2016.</w:t>
      </w:r>
    </w:p>
    <w:p w14:paraId="76E0364A" w14:textId="2C8FA8C9" w:rsidR="00500DE5" w:rsidRPr="00D61FD4" w:rsidRDefault="00500DE5" w:rsidP="00500DE5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  <w:lang w:val="en-US"/>
        </w:rPr>
        <w:t>Appendix</w:t>
      </w:r>
    </w:p>
    <w:p w14:paraId="128FBDC8" w14:textId="0AAF92F2" w:rsidR="00500DE5" w:rsidRPr="00EB3724" w:rsidRDefault="00500DE5" w:rsidP="00500DE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We describe the simulation setup as follows. To model PN,  </w:t>
      </w:r>
      <w:r>
        <w:rPr>
          <w:rFonts w:ascii="Times New Roman" w:hAnsi="Times New Roman" w:cs="Times New Roman"/>
          <w:sz w:val="24"/>
          <w:szCs w:val="24"/>
        </w:rPr>
        <w:t>we assume the PN only comes from the UE. In the simulation, we have adapted the PN mask model in [</w:t>
      </w:r>
      <w:r w:rsidR="00C356B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] to a carrier frequency of 30 GHz. To model the impact of CFO/ Doppler shift, we assume a user is moving with a speed of 30 km/h and a random direction on the plane; the residual CFO is assumed to be uniformly distributed between [-0.1ppm, 0.1ppm] of the 30 GHz carrier frequency. </w:t>
      </w:r>
    </w:p>
    <w:p w14:paraId="2F704FBD" w14:textId="0DB279A0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CDL-B model from</w:t>
      </w:r>
      <w:r w:rsidRPr="00C234EB">
        <w:rPr>
          <w:rFonts w:ascii="Times New Roman" w:hAnsi="Times New Roman" w:cs="Times New Roman"/>
          <w:sz w:val="24"/>
          <w:szCs w:val="24"/>
        </w:rPr>
        <w:t xml:space="preserve"> </w:t>
      </w:r>
      <w:r w:rsidRPr="00C234EB">
        <w:rPr>
          <w:rFonts w:ascii="Times New Roman" w:hAnsi="Times New Roman" w:cs="Times New Roman"/>
          <w:sz w:val="24"/>
          <w:szCs w:val="24"/>
          <w:lang w:val="en-GB"/>
        </w:rPr>
        <w:t xml:space="preserve">3GPP TR 38.900 </w:t>
      </w:r>
      <w:r w:rsidRPr="00C234EB">
        <w:rPr>
          <w:rFonts w:ascii="Times New Roman" w:hAnsi="Times New Roman" w:cs="Times New Roman"/>
          <w:sz w:val="24"/>
          <w:szCs w:val="24"/>
        </w:rPr>
        <w:t>is applied</w:t>
      </w:r>
      <w:r>
        <w:rPr>
          <w:rFonts w:ascii="Times New Roman" w:hAnsi="Times New Roman" w:cs="Times New Roman"/>
          <w:sz w:val="24"/>
          <w:szCs w:val="24"/>
        </w:rPr>
        <w:t xml:space="preserve"> in the simulation. W</w:t>
      </w:r>
      <w:r w:rsidRPr="00EF0E1F">
        <w:rPr>
          <w:rFonts w:ascii="Times New Roman" w:hAnsi="Times New Roman" w:cs="Times New Roman"/>
          <w:sz w:val="24"/>
          <w:szCs w:val="24"/>
        </w:rPr>
        <w:t xml:space="preserve">e apply directional beamforming to the angles of the strongest cluster in power. </w:t>
      </w:r>
      <w:r>
        <w:rPr>
          <w:rFonts w:ascii="Times New Roman" w:hAnsi="Times New Roman" w:cs="Times New Roman"/>
          <w:sz w:val="24"/>
          <w:szCs w:val="24"/>
        </w:rPr>
        <w:t xml:space="preserve">The pre-beamforming RMS delay spread is selected to be 100 ns as </w:t>
      </w:r>
      <w:r w:rsidR="004A43CC">
        <w:rPr>
          <w:rFonts w:ascii="Times New Roman" w:hAnsi="Times New Roman" w:cs="Times New Roman"/>
          <w:sz w:val="24"/>
          <w:szCs w:val="24"/>
        </w:rPr>
        <w:t>in the nominal delay spread case, and 500 ns to represent a large delay spread case</w:t>
      </w:r>
      <w:r>
        <w:rPr>
          <w:rFonts w:ascii="Times New Roman" w:hAnsi="Times New Roman" w:cs="Times New Roman"/>
          <w:sz w:val="24"/>
          <w:szCs w:val="24"/>
        </w:rPr>
        <w:t xml:space="preserve">. After applying directional beamforming, the average post-beamforming delay spread is reduced to </w:t>
      </w:r>
      <w:r w:rsidR="004A43CC">
        <w:rPr>
          <w:rFonts w:ascii="Times New Roman" w:hAnsi="Times New Roman" w:cs="Times New Roman"/>
          <w:sz w:val="24"/>
          <w:szCs w:val="24"/>
        </w:rPr>
        <w:t>7.2% of the pre-beamforming delay spread; the</w:t>
      </w:r>
      <w:r>
        <w:rPr>
          <w:rFonts w:ascii="Times New Roman" w:hAnsi="Times New Roman" w:cs="Times New Roman"/>
          <w:sz w:val="24"/>
          <w:szCs w:val="24"/>
        </w:rPr>
        <w:t xml:space="preserve"> EVM due to intersymbol interf</w:t>
      </w:r>
      <w:r w:rsidR="004A43CC">
        <w:rPr>
          <w:rFonts w:ascii="Times New Roman" w:hAnsi="Times New Roman" w:cs="Times New Roman"/>
          <w:sz w:val="24"/>
          <w:szCs w:val="24"/>
        </w:rPr>
        <w:t>erence is negligible</w:t>
      </w:r>
      <w:r>
        <w:rPr>
          <w:rFonts w:ascii="Times New Roman" w:hAnsi="Times New Roman" w:cs="Times New Roman"/>
          <w:sz w:val="24"/>
          <w:szCs w:val="24"/>
        </w:rPr>
        <w:t>, based on the results in [</w:t>
      </w:r>
      <w:r w:rsidR="00C356B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]. Therefore, the EVM of symbols in our simulations is mainly caused by thermal noise and phase error due to PN, Doppler effect, and CFO. </w:t>
      </w:r>
    </w:p>
    <w:p w14:paraId="02AFD457" w14:textId="46724925" w:rsidR="00500DE5" w:rsidRDefault="00500DE5" w:rsidP="00500D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numerology and frame structure assumptions, a tone spacing of 120 KHz and a slot length of 14 symbols are considered. Furthermore, we assume a single front-loaded DM-RS symbol in each slot</w:t>
      </w:r>
      <w:r w:rsidR="004A43CC">
        <w:rPr>
          <w:rFonts w:ascii="Times New Roman" w:hAnsi="Times New Roman" w:cs="Times New Roman"/>
          <w:sz w:val="24"/>
          <w:szCs w:val="24"/>
        </w:rPr>
        <w:t>, and a practical time-domain channel estimation algorithm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135BB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e fix a FFT size of 1024</w:t>
      </w:r>
      <w:r w:rsidR="004A43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the simulations</w:t>
      </w:r>
      <w:r w:rsidR="00D135B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The EVM plots show the performance at the last symbol of the slot, which is expected to have the bottleneck performance.</w:t>
      </w:r>
    </w:p>
    <w:p w14:paraId="5B70E6AA" w14:textId="77777777" w:rsidR="00500DE5" w:rsidRPr="004550A1" w:rsidRDefault="00500DE5" w:rsidP="00500DE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lastRenderedPageBreak/>
        <w:t>Table 1 summarizes the simulation assumptions.</w:t>
      </w: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2610"/>
        <w:gridCol w:w="5940"/>
      </w:tblGrid>
      <w:tr w:rsidR="00500DE5" w14:paraId="063BE9E2" w14:textId="77777777" w:rsidTr="004C7517">
        <w:tc>
          <w:tcPr>
            <w:tcW w:w="2610" w:type="dxa"/>
          </w:tcPr>
          <w:p w14:paraId="154E01E5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Carrier frequency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CAB6483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GHz</w:t>
            </w:r>
          </w:p>
        </w:tc>
      </w:tr>
      <w:tr w:rsidR="00500DE5" w14:paraId="5B4AD053" w14:textId="77777777" w:rsidTr="004C7517">
        <w:tc>
          <w:tcPr>
            <w:tcW w:w="2610" w:type="dxa"/>
          </w:tcPr>
          <w:p w14:paraId="438832FB" w14:textId="77777777" w:rsidR="00500DE5" w:rsidRDefault="00500DE5" w:rsidP="004C751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Power spectrum of phase noise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B18A3A5" w14:textId="30973F04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Way forward proposal outlined in figure 4 of [</w:t>
            </w:r>
            <w:r w:rsidR="00C356B6">
              <w:rPr>
                <w:rFonts w:ascii="Times New Roman" w:hAnsi="Times New Roman" w:cs="Times New Roman"/>
                <w:lang w:val="en-GB"/>
              </w:rPr>
              <w:t>2</w:t>
            </w:r>
            <w:r>
              <w:rPr>
                <w:rFonts w:ascii="Times New Roman" w:hAnsi="Times New Roman" w:cs="Times New Roman"/>
                <w:lang w:val="en-GB"/>
              </w:rPr>
              <w:t xml:space="preserve">] reduced by 20dB*log10(40Ghz/30Ghz) </w:t>
            </w:r>
          </w:p>
        </w:tc>
      </w:tr>
      <w:tr w:rsidR="00500DE5" w14:paraId="03F6A084" w14:textId="77777777" w:rsidTr="004C7517">
        <w:tc>
          <w:tcPr>
            <w:tcW w:w="2610" w:type="dxa"/>
          </w:tcPr>
          <w:p w14:paraId="6026E2C2" w14:textId="77777777" w:rsidR="00500DE5" w:rsidRDefault="00500DE5" w:rsidP="004C7517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Residual CFO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4ED607D0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Uniformly distributed in [0.1ppm, 0.1ppm] of carrier frequency</w:t>
            </w:r>
          </w:p>
        </w:tc>
      </w:tr>
      <w:tr w:rsidR="00500DE5" w14:paraId="28CAE135" w14:textId="77777777" w:rsidTr="004C7517">
        <w:tc>
          <w:tcPr>
            <w:tcW w:w="2610" w:type="dxa"/>
          </w:tcPr>
          <w:p w14:paraId="27789549" w14:textId="77777777" w:rsidR="00500DE5" w:rsidRPr="000D3F8F" w:rsidRDefault="00500DE5" w:rsidP="004C75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UE mobility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5803E73D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30 km/h speed and random moving direction</w:t>
            </w:r>
          </w:p>
        </w:tc>
      </w:tr>
      <w:tr w:rsidR="00500DE5" w14:paraId="5C2B3383" w14:textId="77777777" w:rsidTr="004C7517">
        <w:tc>
          <w:tcPr>
            <w:tcW w:w="2610" w:type="dxa"/>
          </w:tcPr>
          <w:p w14:paraId="0A2E8420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58F793F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120kHz</w:t>
            </w:r>
          </w:p>
        </w:tc>
      </w:tr>
      <w:tr w:rsidR="00500DE5" w14:paraId="1185B930" w14:textId="77777777" w:rsidTr="004C7517">
        <w:tc>
          <w:tcPr>
            <w:tcW w:w="2610" w:type="dxa"/>
          </w:tcPr>
          <w:p w14:paraId="00640954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Duration of cyclic prefix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18C67BBD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0.6µs</w:t>
            </w:r>
          </w:p>
        </w:tc>
      </w:tr>
      <w:tr w:rsidR="00500DE5" w14:paraId="5E7CD8C9" w14:textId="77777777" w:rsidTr="004C7517">
        <w:tc>
          <w:tcPr>
            <w:tcW w:w="2610" w:type="dxa"/>
          </w:tcPr>
          <w:p w14:paraId="521E18C5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Duration of a slot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7A921A6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125µs (14 OFDM symbols)</w:t>
            </w:r>
          </w:p>
        </w:tc>
      </w:tr>
      <w:tr w:rsidR="00500DE5" w14:paraId="16096285" w14:textId="77777777" w:rsidTr="004C7517">
        <w:tc>
          <w:tcPr>
            <w:tcW w:w="2610" w:type="dxa"/>
          </w:tcPr>
          <w:p w14:paraId="76957E0B" w14:textId="535AF8AF" w:rsidR="00500DE5" w:rsidRDefault="00F83C87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FFT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601162D5" w14:textId="5C150908" w:rsidR="00500DE5" w:rsidRDefault="00F83C87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1024</w:t>
            </w:r>
          </w:p>
        </w:tc>
      </w:tr>
      <w:tr w:rsidR="00F83C87" w14:paraId="4FBBCA91" w14:textId="77777777" w:rsidTr="004C7517">
        <w:tc>
          <w:tcPr>
            <w:tcW w:w="2610" w:type="dxa"/>
          </w:tcPr>
          <w:p w14:paraId="0379F383" w14:textId="0C5293E6" w:rsidR="00F83C87" w:rsidRDefault="00F83C87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DFT size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87F891B" w14:textId="156825C7" w:rsidR="00F83C87" w:rsidRDefault="008D7D62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384, 768</w:t>
            </w:r>
          </w:p>
        </w:tc>
      </w:tr>
      <w:tr w:rsidR="00500DE5" w14:paraId="4305A09E" w14:textId="77777777" w:rsidTr="004C7517">
        <w:tc>
          <w:tcPr>
            <w:tcW w:w="2610" w:type="dxa"/>
          </w:tcPr>
          <w:p w14:paraId="01153354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255EDB09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CDL-B (see 3GPP TR 38.900 V1.0.0 table 7.7.1)</w:t>
            </w:r>
          </w:p>
        </w:tc>
      </w:tr>
      <w:tr w:rsidR="00500DE5" w14:paraId="4EFDC9A9" w14:textId="77777777" w:rsidTr="004C7517">
        <w:tc>
          <w:tcPr>
            <w:tcW w:w="2610" w:type="dxa"/>
          </w:tcPr>
          <w:p w14:paraId="49EFA327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Pre-beamforming RMS delay spread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0952F7EC" w14:textId="59F82E23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 ns (the “nominal” delay case)</w:t>
            </w:r>
            <w:r w:rsidR="00C35B49">
              <w:rPr>
                <w:rFonts w:ascii="Times New Roman" w:hAnsi="Times New Roman" w:cs="Times New Roman"/>
                <w:lang w:val="en-GB"/>
              </w:rPr>
              <w:t>; 500 ns (as an example for long delay spread case); 1000 ns (the very long delay case)</w:t>
            </w:r>
          </w:p>
        </w:tc>
      </w:tr>
      <w:tr w:rsidR="00500DE5" w14:paraId="110BC1D7" w14:textId="77777777" w:rsidTr="004C7517">
        <w:tc>
          <w:tcPr>
            <w:tcW w:w="2610" w:type="dxa"/>
          </w:tcPr>
          <w:p w14:paraId="792E49AF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NB antenna array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7FCDB0FC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64x4</w:t>
            </w:r>
          </w:p>
        </w:tc>
      </w:tr>
      <w:tr w:rsidR="00500DE5" w14:paraId="51670E5C" w14:textId="77777777" w:rsidTr="004C7517">
        <w:tc>
          <w:tcPr>
            <w:tcW w:w="2610" w:type="dxa"/>
          </w:tcPr>
          <w:p w14:paraId="0B180630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UE antenna array 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3B211F1" w14:textId="77777777" w:rsidR="00500DE5" w:rsidRDefault="00500DE5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4x2</w:t>
            </w:r>
          </w:p>
        </w:tc>
      </w:tr>
      <w:tr w:rsidR="004A43CC" w14:paraId="32031E1B" w14:textId="77777777" w:rsidTr="004C7517">
        <w:tc>
          <w:tcPr>
            <w:tcW w:w="2610" w:type="dxa"/>
          </w:tcPr>
          <w:p w14:paraId="27D54760" w14:textId="43A8013F" w:rsidR="004A43CC" w:rsidRDefault="004A43CC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estimation</w:t>
            </w:r>
          </w:p>
        </w:tc>
        <w:tc>
          <w:tcPr>
            <w:tcW w:w="5940" w:type="dxa"/>
            <w:shd w:val="clear" w:color="auto" w:fill="B8CCE4" w:themeFill="accent1" w:themeFillTint="66"/>
          </w:tcPr>
          <w:p w14:paraId="3C1FFB94" w14:textId="6518680E" w:rsidR="004A43CC" w:rsidRDefault="004A43CC" w:rsidP="004C7517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Practical DMRS algorithm</w:t>
            </w:r>
          </w:p>
        </w:tc>
      </w:tr>
    </w:tbl>
    <w:p w14:paraId="16F8C9BA" w14:textId="77777777" w:rsidR="00500DE5" w:rsidRDefault="00500DE5" w:rsidP="00500DE5">
      <w:pPr>
        <w:jc w:val="both"/>
        <w:rPr>
          <w:rFonts w:ascii="Times New Roman" w:hAnsi="Times New Roman" w:cs="Times New Roman"/>
          <w:lang w:val="en-GB"/>
        </w:rPr>
      </w:pPr>
    </w:p>
    <w:p w14:paraId="2FBF3B57" w14:textId="7B63F806" w:rsidR="00500DE5" w:rsidRPr="00500DE5" w:rsidRDefault="00500DE5" w:rsidP="00500DE5">
      <w:pPr>
        <w:pStyle w:val="Caption"/>
        <w:rPr>
          <w:rFonts w:ascii="Times New Roman" w:hAnsi="Times New Roman" w:cs="Times New Roman"/>
          <w:sz w:val="24"/>
          <w:szCs w:val="24"/>
        </w:rPr>
      </w:pPr>
      <w:r w:rsidRPr="00C6419B">
        <w:rPr>
          <w:rFonts w:ascii="Times New Roman" w:hAnsi="Times New Roman" w:cs="Times New Roman"/>
          <w:sz w:val="24"/>
          <w:szCs w:val="24"/>
        </w:rPr>
        <w:t>Table 1: Simulation assumptions</w:t>
      </w:r>
    </w:p>
    <w:p w14:paraId="448A7184" w14:textId="77777777" w:rsidR="004A78FD" w:rsidRPr="0084085E" w:rsidRDefault="004A78FD" w:rsidP="004A78FD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sectPr w:rsidR="004A78FD" w:rsidRPr="0084085E"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670FC7" w14:textId="77777777" w:rsidR="003719BD" w:rsidRDefault="003719BD">
      <w:r>
        <w:separator/>
      </w:r>
    </w:p>
  </w:endnote>
  <w:endnote w:type="continuationSeparator" w:id="0">
    <w:p w14:paraId="4BE9D812" w14:textId="77777777" w:rsidR="003719BD" w:rsidRDefault="003719BD">
      <w:r>
        <w:continuationSeparator/>
      </w:r>
    </w:p>
  </w:endnote>
  <w:endnote w:type="continuationNotice" w:id="1">
    <w:p w14:paraId="28FA281D" w14:textId="77777777" w:rsidR="003719BD" w:rsidRDefault="003719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Gothic">
    <w:altName w:val="MS Mincho"/>
    <w:panose1 w:val="020B0400000000000000"/>
    <w:charset w:val="80"/>
    <w:family w:val="modern"/>
    <w:pitch w:val="fixed"/>
    <w:sig w:usb0="00000001" w:usb1="08070000" w:usb2="00000010" w:usb3="00000000" w:csb0="00020000" w:csb1="00000000"/>
  </w:font>
  <w:font w:name="Times New Roman,宋体">
    <w:altName w:val="SimSun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3D1D5F89" w:rsidR="00E92D0C" w:rsidRDefault="00E92D0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3F7B30">
          <w:t>1</w:t>
        </w:r>
        <w:r>
          <w:fldChar w:fldCharType="end"/>
        </w:r>
      </w:p>
    </w:sdtContent>
  </w:sdt>
  <w:p w14:paraId="20F38E1E" w14:textId="77777777" w:rsidR="00E92D0C" w:rsidRDefault="00E92D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2D244B" w14:textId="77777777" w:rsidR="003719BD" w:rsidRDefault="003719BD">
      <w:r>
        <w:separator/>
      </w:r>
    </w:p>
  </w:footnote>
  <w:footnote w:type="continuationSeparator" w:id="0">
    <w:p w14:paraId="2A9986B2" w14:textId="77777777" w:rsidR="003719BD" w:rsidRDefault="003719BD">
      <w:r>
        <w:continuationSeparator/>
      </w:r>
    </w:p>
  </w:footnote>
  <w:footnote w:type="continuationNotice" w:id="1">
    <w:p w14:paraId="1A457122" w14:textId="77777777" w:rsidR="003719BD" w:rsidRDefault="003719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06"/>
        </w:tabs>
        <w:ind w:left="1020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92B30"/>
    <w:multiLevelType w:val="hybridMultilevel"/>
    <w:tmpl w:val="20D6309E"/>
    <w:lvl w:ilvl="0" w:tplc="ACF25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A4CC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9F2AC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E8A66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CCAEAD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FF8245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DE2A0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2C8E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38D29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F28124F"/>
    <w:multiLevelType w:val="hybridMultilevel"/>
    <w:tmpl w:val="073AA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63AD4"/>
    <w:multiLevelType w:val="hybridMultilevel"/>
    <w:tmpl w:val="4BAA3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A716E"/>
    <w:multiLevelType w:val="hybridMultilevel"/>
    <w:tmpl w:val="45CAB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30FA6"/>
    <w:multiLevelType w:val="hybridMultilevel"/>
    <w:tmpl w:val="FEA2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A026B"/>
    <w:multiLevelType w:val="hybridMultilevel"/>
    <w:tmpl w:val="CF0EEB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4D2E4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5DC842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80DC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B3224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BF80B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E0F45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613D8B"/>
    <w:multiLevelType w:val="hybridMultilevel"/>
    <w:tmpl w:val="8902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1AAFB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AA8D5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8BEBA5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D858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68C2F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D41CC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5" w:tplc="185CDE84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6" w:tplc="2B84E004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7" w:tplc="9EB050F6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8" w:tplc="4D401B08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F13D9C"/>
    <w:multiLevelType w:val="hybridMultilevel"/>
    <w:tmpl w:val="712AE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225929"/>
    <w:multiLevelType w:val="hybridMultilevel"/>
    <w:tmpl w:val="6D523A9E"/>
    <w:lvl w:ilvl="0" w:tplc="2868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F943848">
      <w:start w:val="11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0706336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7C8EF0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7121FF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C8CCF2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1EEE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74A3C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DC694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62C85108"/>
    <w:multiLevelType w:val="hybridMultilevel"/>
    <w:tmpl w:val="C268C366"/>
    <w:lvl w:ilvl="0" w:tplc="C4F0C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2002B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760FD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3501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F08977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A2E94B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5DE02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18C15E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53AA37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66A1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1CD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5632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B026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AE96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2CB0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F6E77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E98FC7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C80E0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D07E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AB0704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23"/>
  </w:num>
  <w:num w:numId="3">
    <w:abstractNumId w:val="18"/>
  </w:num>
  <w:num w:numId="4">
    <w:abstractNumId w:val="11"/>
  </w:num>
  <w:num w:numId="5">
    <w:abstractNumId w:val="22"/>
  </w:num>
  <w:num w:numId="6">
    <w:abstractNumId w:val="26"/>
  </w:num>
  <w:num w:numId="7">
    <w:abstractNumId w:val="12"/>
  </w:num>
  <w:num w:numId="8">
    <w:abstractNumId w:val="24"/>
  </w:num>
  <w:num w:numId="9">
    <w:abstractNumId w:val="25"/>
  </w:num>
  <w:num w:numId="10">
    <w:abstractNumId w:val="16"/>
  </w:num>
  <w:num w:numId="11">
    <w:abstractNumId w:val="17"/>
  </w:num>
  <w:num w:numId="12">
    <w:abstractNumId w:val="13"/>
  </w:num>
  <w:num w:numId="13">
    <w:abstractNumId w:val="7"/>
  </w:num>
  <w:num w:numId="14">
    <w:abstractNumId w:val="29"/>
  </w:num>
  <w:num w:numId="15">
    <w:abstractNumId w:val="27"/>
  </w:num>
  <w:num w:numId="16">
    <w:abstractNumId w:val="10"/>
  </w:num>
  <w:num w:numId="17">
    <w:abstractNumId w:val="28"/>
  </w:num>
  <w:num w:numId="18">
    <w:abstractNumId w:val="3"/>
  </w:num>
  <w:num w:numId="19">
    <w:abstractNumId w:val="14"/>
  </w:num>
  <w:num w:numId="20">
    <w:abstractNumId w:val="31"/>
  </w:num>
  <w:num w:numId="21">
    <w:abstractNumId w:val="19"/>
  </w:num>
  <w:num w:numId="22">
    <w:abstractNumId w:val="15"/>
  </w:num>
  <w:num w:numId="23">
    <w:abstractNumId w:val="9"/>
  </w:num>
  <w:num w:numId="24">
    <w:abstractNumId w:val="8"/>
  </w:num>
  <w:num w:numId="25">
    <w:abstractNumId w:val="21"/>
  </w:num>
  <w:num w:numId="26">
    <w:abstractNumId w:val="20"/>
  </w:num>
  <w:num w:numId="27">
    <w:abstractNumId w:val="6"/>
  </w:num>
  <w:num w:numId="28">
    <w:abstractNumId w:val="5"/>
  </w:num>
  <w:num w:numId="29">
    <w:abstractNumId w:val="6"/>
  </w:num>
  <w:num w:numId="30">
    <w:abstractNumId w:val="2"/>
  </w:num>
  <w:num w:numId="31">
    <w:abstractNumId w:val="1"/>
  </w:num>
  <w:num w:numId="32">
    <w:abstractNumId w:val="30"/>
  </w:num>
  <w:num w:numId="33">
    <w:abstractNumId w:val="2"/>
  </w:num>
  <w:num w:numId="3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6DD1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6B67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B2125"/>
    <w:rsid w:val="000B2719"/>
    <w:rsid w:val="000B2857"/>
    <w:rsid w:val="000B3055"/>
    <w:rsid w:val="000B3A8F"/>
    <w:rsid w:val="000B4AB9"/>
    <w:rsid w:val="000B512A"/>
    <w:rsid w:val="000B58C3"/>
    <w:rsid w:val="000B5E13"/>
    <w:rsid w:val="000B61E9"/>
    <w:rsid w:val="000B7F06"/>
    <w:rsid w:val="000C038F"/>
    <w:rsid w:val="000C03E7"/>
    <w:rsid w:val="000C0A74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064CF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504"/>
    <w:rsid w:val="0012298F"/>
    <w:rsid w:val="0012377F"/>
    <w:rsid w:val="00124314"/>
    <w:rsid w:val="00124F8D"/>
    <w:rsid w:val="001256E9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181B"/>
    <w:rsid w:val="0017259F"/>
    <w:rsid w:val="001728FA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B0D97"/>
    <w:rsid w:val="001B3816"/>
    <w:rsid w:val="001B5A5D"/>
    <w:rsid w:val="001B644E"/>
    <w:rsid w:val="001C030A"/>
    <w:rsid w:val="001C0DBE"/>
    <w:rsid w:val="001C1CE5"/>
    <w:rsid w:val="001C2517"/>
    <w:rsid w:val="001C2D73"/>
    <w:rsid w:val="001C3D2A"/>
    <w:rsid w:val="001C4588"/>
    <w:rsid w:val="001C4EEE"/>
    <w:rsid w:val="001C564F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04EC"/>
    <w:rsid w:val="001E1178"/>
    <w:rsid w:val="001E3946"/>
    <w:rsid w:val="001E3F89"/>
    <w:rsid w:val="001E4D2C"/>
    <w:rsid w:val="001E58E2"/>
    <w:rsid w:val="001E596C"/>
    <w:rsid w:val="001E5C57"/>
    <w:rsid w:val="001E7AED"/>
    <w:rsid w:val="001F2689"/>
    <w:rsid w:val="001F3284"/>
    <w:rsid w:val="001F36D0"/>
    <w:rsid w:val="001F3916"/>
    <w:rsid w:val="001F4EFD"/>
    <w:rsid w:val="001F54C5"/>
    <w:rsid w:val="001F662C"/>
    <w:rsid w:val="001F6DAC"/>
    <w:rsid w:val="001F7074"/>
    <w:rsid w:val="00200490"/>
    <w:rsid w:val="00201F3A"/>
    <w:rsid w:val="00203EC4"/>
    <w:rsid w:val="00203F96"/>
    <w:rsid w:val="0020547D"/>
    <w:rsid w:val="002069B2"/>
    <w:rsid w:val="00207FA3"/>
    <w:rsid w:val="0021200B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5D56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275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05B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045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19BD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90124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1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2F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B30"/>
    <w:rsid w:val="003F7E7B"/>
    <w:rsid w:val="004000E8"/>
    <w:rsid w:val="00400301"/>
    <w:rsid w:val="00400A95"/>
    <w:rsid w:val="00400FA4"/>
    <w:rsid w:val="004011E8"/>
    <w:rsid w:val="00402B2D"/>
    <w:rsid w:val="00402E2B"/>
    <w:rsid w:val="00403428"/>
    <w:rsid w:val="0040512B"/>
    <w:rsid w:val="00405CA5"/>
    <w:rsid w:val="00406F4E"/>
    <w:rsid w:val="00407AB5"/>
    <w:rsid w:val="00407CD3"/>
    <w:rsid w:val="00407D5F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0286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682C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68A"/>
    <w:rsid w:val="00457B71"/>
    <w:rsid w:val="00462617"/>
    <w:rsid w:val="00463010"/>
    <w:rsid w:val="0046372D"/>
    <w:rsid w:val="004669E2"/>
    <w:rsid w:val="00466A2B"/>
    <w:rsid w:val="00470C31"/>
    <w:rsid w:val="00470E7F"/>
    <w:rsid w:val="00471B16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43CC"/>
    <w:rsid w:val="004A78FD"/>
    <w:rsid w:val="004A7D56"/>
    <w:rsid w:val="004B133F"/>
    <w:rsid w:val="004B2246"/>
    <w:rsid w:val="004B40A4"/>
    <w:rsid w:val="004B4422"/>
    <w:rsid w:val="004B72BA"/>
    <w:rsid w:val="004B7C0C"/>
    <w:rsid w:val="004C094F"/>
    <w:rsid w:val="004C1264"/>
    <w:rsid w:val="004C33F6"/>
    <w:rsid w:val="004C379F"/>
    <w:rsid w:val="004C3898"/>
    <w:rsid w:val="004C5494"/>
    <w:rsid w:val="004C7517"/>
    <w:rsid w:val="004C7E2C"/>
    <w:rsid w:val="004D0635"/>
    <w:rsid w:val="004D1E06"/>
    <w:rsid w:val="004D36B1"/>
    <w:rsid w:val="004D3952"/>
    <w:rsid w:val="004D49C6"/>
    <w:rsid w:val="004D7EBD"/>
    <w:rsid w:val="004E0283"/>
    <w:rsid w:val="004E1AF8"/>
    <w:rsid w:val="004E2680"/>
    <w:rsid w:val="004E28F9"/>
    <w:rsid w:val="004E462E"/>
    <w:rsid w:val="004E4C16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0DE5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2DC0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4317"/>
    <w:rsid w:val="00545EE0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4846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5F7F65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4635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0F88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0C91"/>
    <w:rsid w:val="006C14EE"/>
    <w:rsid w:val="006C42C6"/>
    <w:rsid w:val="006C5EC9"/>
    <w:rsid w:val="006C6059"/>
    <w:rsid w:val="006C7522"/>
    <w:rsid w:val="006D056F"/>
    <w:rsid w:val="006D0A30"/>
    <w:rsid w:val="006D286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94"/>
    <w:rsid w:val="006E4AAA"/>
    <w:rsid w:val="006E4E39"/>
    <w:rsid w:val="006E565E"/>
    <w:rsid w:val="006E673D"/>
    <w:rsid w:val="006E7D3B"/>
    <w:rsid w:val="006F0F8A"/>
    <w:rsid w:val="006F0FD8"/>
    <w:rsid w:val="006F1B70"/>
    <w:rsid w:val="006F3159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1EE7"/>
    <w:rsid w:val="007021FC"/>
    <w:rsid w:val="0070346E"/>
    <w:rsid w:val="007040ED"/>
    <w:rsid w:val="00704EDB"/>
    <w:rsid w:val="00705F37"/>
    <w:rsid w:val="00706101"/>
    <w:rsid w:val="00707072"/>
    <w:rsid w:val="007070EE"/>
    <w:rsid w:val="00707D61"/>
    <w:rsid w:val="007103E7"/>
    <w:rsid w:val="00712287"/>
    <w:rsid w:val="00712772"/>
    <w:rsid w:val="007135DB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2194"/>
    <w:rsid w:val="0076382B"/>
    <w:rsid w:val="00763F47"/>
    <w:rsid w:val="00764751"/>
    <w:rsid w:val="00764A29"/>
    <w:rsid w:val="00765281"/>
    <w:rsid w:val="00766BAD"/>
    <w:rsid w:val="0076708C"/>
    <w:rsid w:val="00771230"/>
    <w:rsid w:val="0077248F"/>
    <w:rsid w:val="007737FC"/>
    <w:rsid w:val="007755F2"/>
    <w:rsid w:val="007758F8"/>
    <w:rsid w:val="00775D23"/>
    <w:rsid w:val="00776971"/>
    <w:rsid w:val="00776AC2"/>
    <w:rsid w:val="00776BAF"/>
    <w:rsid w:val="0077731A"/>
    <w:rsid w:val="007808C6"/>
    <w:rsid w:val="0078177E"/>
    <w:rsid w:val="0078304C"/>
    <w:rsid w:val="00783673"/>
    <w:rsid w:val="007841D2"/>
    <w:rsid w:val="00785490"/>
    <w:rsid w:val="00785FF6"/>
    <w:rsid w:val="00790347"/>
    <w:rsid w:val="00791B8B"/>
    <w:rsid w:val="00791D76"/>
    <w:rsid w:val="007925EA"/>
    <w:rsid w:val="0079296C"/>
    <w:rsid w:val="00793CD8"/>
    <w:rsid w:val="00794D5D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0D32"/>
    <w:rsid w:val="007B1AF1"/>
    <w:rsid w:val="007B2B28"/>
    <w:rsid w:val="007B3623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3C1F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2259"/>
    <w:rsid w:val="00803FAE"/>
    <w:rsid w:val="00804E8A"/>
    <w:rsid w:val="00804FD9"/>
    <w:rsid w:val="0080605F"/>
    <w:rsid w:val="00807786"/>
    <w:rsid w:val="00807E51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85E"/>
    <w:rsid w:val="00840B88"/>
    <w:rsid w:val="0084119B"/>
    <w:rsid w:val="00842043"/>
    <w:rsid w:val="0084370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87E8C"/>
    <w:rsid w:val="00892287"/>
    <w:rsid w:val="00894A88"/>
    <w:rsid w:val="00895386"/>
    <w:rsid w:val="00896419"/>
    <w:rsid w:val="00896AE3"/>
    <w:rsid w:val="00897DFB"/>
    <w:rsid w:val="008A11A7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34F1"/>
    <w:rsid w:val="008D39D8"/>
    <w:rsid w:val="008D4E4D"/>
    <w:rsid w:val="008D60EE"/>
    <w:rsid w:val="008D63C2"/>
    <w:rsid w:val="008D6D1A"/>
    <w:rsid w:val="008D74B4"/>
    <w:rsid w:val="008D7D62"/>
    <w:rsid w:val="008E065E"/>
    <w:rsid w:val="008E0927"/>
    <w:rsid w:val="008E153D"/>
    <w:rsid w:val="008E1909"/>
    <w:rsid w:val="008E5585"/>
    <w:rsid w:val="008E5DEE"/>
    <w:rsid w:val="008E673C"/>
    <w:rsid w:val="008F0A55"/>
    <w:rsid w:val="008F1EAB"/>
    <w:rsid w:val="008F23DC"/>
    <w:rsid w:val="008F33DC"/>
    <w:rsid w:val="008F3565"/>
    <w:rsid w:val="008F477F"/>
    <w:rsid w:val="008F523A"/>
    <w:rsid w:val="008F58A4"/>
    <w:rsid w:val="008F720F"/>
    <w:rsid w:val="008F74A0"/>
    <w:rsid w:val="00901AFE"/>
    <w:rsid w:val="00902350"/>
    <w:rsid w:val="0090336B"/>
    <w:rsid w:val="00904534"/>
    <w:rsid w:val="0090489B"/>
    <w:rsid w:val="009053AA"/>
    <w:rsid w:val="0090544E"/>
    <w:rsid w:val="00906939"/>
    <w:rsid w:val="00906B43"/>
    <w:rsid w:val="00906E10"/>
    <w:rsid w:val="00907485"/>
    <w:rsid w:val="00910B7D"/>
    <w:rsid w:val="00911DFB"/>
    <w:rsid w:val="009139D9"/>
    <w:rsid w:val="00913E2D"/>
    <w:rsid w:val="00913E71"/>
    <w:rsid w:val="00914AD8"/>
    <w:rsid w:val="00914AE6"/>
    <w:rsid w:val="00915399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3D1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08F0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5650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964"/>
    <w:rsid w:val="009A1E45"/>
    <w:rsid w:val="009A2149"/>
    <w:rsid w:val="009A2251"/>
    <w:rsid w:val="009A2BD6"/>
    <w:rsid w:val="009A314F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888"/>
    <w:rsid w:val="009B7E87"/>
    <w:rsid w:val="009C0557"/>
    <w:rsid w:val="009C36BB"/>
    <w:rsid w:val="009C403E"/>
    <w:rsid w:val="009C5408"/>
    <w:rsid w:val="009C6F9E"/>
    <w:rsid w:val="009C7D80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D45"/>
    <w:rsid w:val="009F7EC6"/>
    <w:rsid w:val="00A017E2"/>
    <w:rsid w:val="00A01D52"/>
    <w:rsid w:val="00A0252C"/>
    <w:rsid w:val="00A02B2F"/>
    <w:rsid w:val="00A048A8"/>
    <w:rsid w:val="00A04E4A"/>
    <w:rsid w:val="00A04F49"/>
    <w:rsid w:val="00A053B7"/>
    <w:rsid w:val="00A060D6"/>
    <w:rsid w:val="00A07A3D"/>
    <w:rsid w:val="00A10DE0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2B59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852BF"/>
    <w:rsid w:val="00A8674A"/>
    <w:rsid w:val="00A90EF6"/>
    <w:rsid w:val="00A9117F"/>
    <w:rsid w:val="00A91606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1B2F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32C7"/>
    <w:rsid w:val="00AC49FB"/>
    <w:rsid w:val="00AC5A10"/>
    <w:rsid w:val="00AC5B47"/>
    <w:rsid w:val="00AC7EB6"/>
    <w:rsid w:val="00AD0AA3"/>
    <w:rsid w:val="00AD1B0E"/>
    <w:rsid w:val="00AD1D0F"/>
    <w:rsid w:val="00AD281E"/>
    <w:rsid w:val="00AD3F94"/>
    <w:rsid w:val="00AD402E"/>
    <w:rsid w:val="00AD4A5A"/>
    <w:rsid w:val="00AD69D8"/>
    <w:rsid w:val="00AD6CFB"/>
    <w:rsid w:val="00AD7330"/>
    <w:rsid w:val="00AE13A1"/>
    <w:rsid w:val="00AE20EA"/>
    <w:rsid w:val="00AE27AC"/>
    <w:rsid w:val="00AE40E0"/>
    <w:rsid w:val="00AE4DBA"/>
    <w:rsid w:val="00AE4F07"/>
    <w:rsid w:val="00AE7C50"/>
    <w:rsid w:val="00AF0EE1"/>
    <w:rsid w:val="00AF1903"/>
    <w:rsid w:val="00AF1C5D"/>
    <w:rsid w:val="00AF42D7"/>
    <w:rsid w:val="00AF50FE"/>
    <w:rsid w:val="00AF5392"/>
    <w:rsid w:val="00AF5813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3A3"/>
    <w:rsid w:val="00B06673"/>
    <w:rsid w:val="00B110B8"/>
    <w:rsid w:val="00B126D6"/>
    <w:rsid w:val="00B142E2"/>
    <w:rsid w:val="00B157F9"/>
    <w:rsid w:val="00B16AFE"/>
    <w:rsid w:val="00B17CEC"/>
    <w:rsid w:val="00B20256"/>
    <w:rsid w:val="00B206A7"/>
    <w:rsid w:val="00B20D09"/>
    <w:rsid w:val="00B222B8"/>
    <w:rsid w:val="00B2690D"/>
    <w:rsid w:val="00B26AF4"/>
    <w:rsid w:val="00B2763F"/>
    <w:rsid w:val="00B27AAC"/>
    <w:rsid w:val="00B30929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47E37"/>
    <w:rsid w:val="00B506C6"/>
    <w:rsid w:val="00B52C3B"/>
    <w:rsid w:val="00B563F3"/>
    <w:rsid w:val="00B6095F"/>
    <w:rsid w:val="00B6317B"/>
    <w:rsid w:val="00B638BD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84C"/>
    <w:rsid w:val="00B92EA3"/>
    <w:rsid w:val="00B935DC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39B9"/>
    <w:rsid w:val="00BA4BD7"/>
    <w:rsid w:val="00BA4F6A"/>
    <w:rsid w:val="00BA56D2"/>
    <w:rsid w:val="00BA76E0"/>
    <w:rsid w:val="00BB123E"/>
    <w:rsid w:val="00BB2A25"/>
    <w:rsid w:val="00BB51E9"/>
    <w:rsid w:val="00BB6077"/>
    <w:rsid w:val="00BB6A1B"/>
    <w:rsid w:val="00BC0FDC"/>
    <w:rsid w:val="00BC1D80"/>
    <w:rsid w:val="00BC3053"/>
    <w:rsid w:val="00BC4D2E"/>
    <w:rsid w:val="00BC57B1"/>
    <w:rsid w:val="00BC6E2C"/>
    <w:rsid w:val="00BC6FD2"/>
    <w:rsid w:val="00BC7A3A"/>
    <w:rsid w:val="00BC7D4B"/>
    <w:rsid w:val="00BD09F7"/>
    <w:rsid w:val="00BD1126"/>
    <w:rsid w:val="00BD1530"/>
    <w:rsid w:val="00BD1C33"/>
    <w:rsid w:val="00BD33EE"/>
    <w:rsid w:val="00BD40B6"/>
    <w:rsid w:val="00BD48AC"/>
    <w:rsid w:val="00BD5F1A"/>
    <w:rsid w:val="00BD79EA"/>
    <w:rsid w:val="00BD7A42"/>
    <w:rsid w:val="00BD7ECC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029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79B5"/>
    <w:rsid w:val="00C27C45"/>
    <w:rsid w:val="00C27D92"/>
    <w:rsid w:val="00C336BA"/>
    <w:rsid w:val="00C34BE1"/>
    <w:rsid w:val="00C356B6"/>
    <w:rsid w:val="00C35B49"/>
    <w:rsid w:val="00C36C34"/>
    <w:rsid w:val="00C3719D"/>
    <w:rsid w:val="00C37B83"/>
    <w:rsid w:val="00C40FCE"/>
    <w:rsid w:val="00C43262"/>
    <w:rsid w:val="00C433E2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3D3"/>
    <w:rsid w:val="00C60783"/>
    <w:rsid w:val="00C630FA"/>
    <w:rsid w:val="00C632A4"/>
    <w:rsid w:val="00C63DCD"/>
    <w:rsid w:val="00C6419B"/>
    <w:rsid w:val="00C643F6"/>
    <w:rsid w:val="00C64672"/>
    <w:rsid w:val="00C648A4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2443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3244"/>
    <w:rsid w:val="00CA6516"/>
    <w:rsid w:val="00CA6B9E"/>
    <w:rsid w:val="00CA79CC"/>
    <w:rsid w:val="00CA7E44"/>
    <w:rsid w:val="00CB0931"/>
    <w:rsid w:val="00CB1F63"/>
    <w:rsid w:val="00CB216A"/>
    <w:rsid w:val="00CB3CEA"/>
    <w:rsid w:val="00CB3D92"/>
    <w:rsid w:val="00CB415A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377"/>
    <w:rsid w:val="00CE3D86"/>
    <w:rsid w:val="00CE478D"/>
    <w:rsid w:val="00CE6087"/>
    <w:rsid w:val="00CE7561"/>
    <w:rsid w:val="00CF1354"/>
    <w:rsid w:val="00CF3B1F"/>
    <w:rsid w:val="00CF3BF6"/>
    <w:rsid w:val="00CF5836"/>
    <w:rsid w:val="00CF625B"/>
    <w:rsid w:val="00CF687E"/>
    <w:rsid w:val="00CF6A11"/>
    <w:rsid w:val="00D00AE7"/>
    <w:rsid w:val="00D0318C"/>
    <w:rsid w:val="00D032C9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5BB"/>
    <w:rsid w:val="00D13E4E"/>
    <w:rsid w:val="00D1520C"/>
    <w:rsid w:val="00D20493"/>
    <w:rsid w:val="00D2229C"/>
    <w:rsid w:val="00D22D5E"/>
    <w:rsid w:val="00D2316C"/>
    <w:rsid w:val="00D239A7"/>
    <w:rsid w:val="00D23F47"/>
    <w:rsid w:val="00D32A9B"/>
    <w:rsid w:val="00D331ED"/>
    <w:rsid w:val="00D34037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47AE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77CDE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9CD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46F1"/>
    <w:rsid w:val="00E447D4"/>
    <w:rsid w:val="00E46886"/>
    <w:rsid w:val="00E46C4C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2D0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03CC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E76C3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7D6"/>
    <w:rsid w:val="00F33D75"/>
    <w:rsid w:val="00F33F3D"/>
    <w:rsid w:val="00F36D3C"/>
    <w:rsid w:val="00F40DB7"/>
    <w:rsid w:val="00F40F0C"/>
    <w:rsid w:val="00F41254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2FD4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3C87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57"/>
    <w:rsid w:val="00F90A97"/>
    <w:rsid w:val="00F90F8D"/>
    <w:rsid w:val="00F92782"/>
    <w:rsid w:val="00F92C91"/>
    <w:rsid w:val="00F934CA"/>
    <w:rsid w:val="00F93A82"/>
    <w:rsid w:val="00F93AA9"/>
    <w:rsid w:val="00F94C82"/>
    <w:rsid w:val="00F964F1"/>
    <w:rsid w:val="00F96985"/>
    <w:rsid w:val="00F974D0"/>
    <w:rsid w:val="00F97838"/>
    <w:rsid w:val="00F9785C"/>
    <w:rsid w:val="00FA187B"/>
    <w:rsid w:val="00FA2085"/>
    <w:rsid w:val="00FA2BB3"/>
    <w:rsid w:val="00FA3B0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4DB"/>
    <w:rsid w:val="00FD7660"/>
    <w:rsid w:val="00FE0655"/>
    <w:rsid w:val="00FE0702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  <w:rsid w:val="3C173374"/>
    <w:rsid w:val="47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7B3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020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7B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7B30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582A15"/>
    <w:rPr>
      <w:rFonts w:ascii="Calibri" w:eastAsia="Calibri" w:hAnsi="Calibri" w:cstheme="minorBidi"/>
      <w:sz w:val="22"/>
      <w:szCs w:val="22"/>
      <w:lang w:eastAsia="zh-CN"/>
    </w:rPr>
  </w:style>
  <w:style w:type="character" w:customStyle="1" w:styleId="RAN1bullet1Char">
    <w:name w:val="RAN1 bullet1 Char"/>
    <w:link w:val="RAN1bullet1"/>
    <w:locked/>
    <w:rsid w:val="00390124"/>
    <w:rPr>
      <w:rFonts w:ascii="Times" w:hAnsi="Times" w:cs="Times"/>
      <w:szCs w:val="24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390124"/>
    <w:pPr>
      <w:numPr>
        <w:numId w:val="30"/>
      </w:numPr>
      <w:spacing w:after="0" w:line="240" w:lineRule="auto"/>
    </w:pPr>
    <w:rPr>
      <w:rFonts w:ascii="Times" w:eastAsia="Times New Roman" w:hAnsi="Times" w:cs="Times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locked/>
    <w:rsid w:val="00390124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390124"/>
    <w:pPr>
      <w:numPr>
        <w:ilvl w:val="1"/>
        <w:numId w:val="31"/>
      </w:numPr>
      <w:tabs>
        <w:tab w:val="left" w:pos="1440"/>
      </w:tabs>
      <w:spacing w:after="0" w:line="240" w:lineRule="auto"/>
    </w:pPr>
    <w:rPr>
      <w:rFonts w:ascii="Times" w:eastAsia="Times New Roman" w:hAnsi="Times" w:cs="Times"/>
      <w:sz w:val="20"/>
      <w:szCs w:val="20"/>
    </w:rPr>
  </w:style>
  <w:style w:type="character" w:customStyle="1" w:styleId="RAN1bullet3Char">
    <w:name w:val="RAN1 bullet3 Char"/>
    <w:link w:val="RAN1bullet3"/>
    <w:locked/>
    <w:rsid w:val="00390124"/>
    <w:rPr>
      <w:rFonts w:ascii="Times" w:hAnsi="Times" w:cs="Times"/>
    </w:rPr>
  </w:style>
  <w:style w:type="paragraph" w:customStyle="1" w:styleId="RAN1bullet3">
    <w:name w:val="RAN1 bullet3"/>
    <w:basedOn w:val="RAN1bullet2"/>
    <w:link w:val="RAN1bullet3Char"/>
    <w:qFormat/>
    <w:rsid w:val="00390124"/>
    <w:pPr>
      <w:numPr>
        <w:ilvl w:val="2"/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21" Type="http://schemas.openxmlformats.org/officeDocument/2006/relationships/image" Target="media/image9.jp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7.jp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2FHT6SDPEKRM-4-35825</_dlc_DocId>
    <_dlc_DocIdUrl xmlns="2f0fb0e4-6f95-4f64-8efb-58e3d90405ce">
      <Url>https://projects.qualcomm.com/sites/SkyBer/_layouts/15/DocIdRedir.aspx?ID=2FHT6SDPEKRM-4-35825</Url>
      <Description>2FHT6SDPEKRM-4-35825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F2D28B-4960-4534-84EC-99846DC0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2017-11-17T20:13:00Z</dcterms:created>
  <dcterms:modified xsi:type="dcterms:W3CDTF">2017-11-18T05:28:00Z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b5e5308e-6d03-4f8a-b217-7d4063ed3027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